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77647953" w:rsidR="009C0D7E" w:rsidRDefault="003639E5" w:rsidP="00E7224C">
      <w:pPr>
        <w:jc w:val="right"/>
        <w:rPr>
          <w:rFonts w:ascii="Arial" w:hAnsi="Arial" w:cs="Arial"/>
          <w:sz w:val="22"/>
          <w:lang w:val="es-ES"/>
        </w:rPr>
      </w:pPr>
      <w:r>
        <w:rPr>
          <w:rFonts w:ascii="Arial" w:hAnsi="Arial" w:cs="Arial"/>
          <w:sz w:val="22"/>
          <w:lang w:val="es-ES"/>
        </w:rPr>
        <w:t>5</w:t>
      </w:r>
      <w:r w:rsidR="006A4DCB">
        <w:rPr>
          <w:rFonts w:ascii="Arial" w:hAnsi="Arial" w:cs="Arial"/>
          <w:sz w:val="22"/>
          <w:lang w:val="es-ES"/>
        </w:rPr>
        <w:t xml:space="preserve"> </w:t>
      </w:r>
      <w:r w:rsidR="0022358D">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617A2953" w:rsidR="000D39CB" w:rsidRDefault="003639E5" w:rsidP="007F5780">
      <w:pPr>
        <w:jc w:val="center"/>
        <w:rPr>
          <w:rFonts w:ascii="Arial" w:hAnsi="Arial" w:cs="Arial"/>
          <w:b/>
          <w:sz w:val="28"/>
          <w:szCs w:val="28"/>
        </w:rPr>
      </w:pPr>
      <w:r w:rsidRPr="003639E5">
        <w:rPr>
          <w:rFonts w:ascii="Arial" w:hAnsi="Arial" w:cs="Arial"/>
          <w:b/>
          <w:sz w:val="28"/>
          <w:szCs w:val="28"/>
        </w:rPr>
        <w:t>SE AGOTAN LOCALIDADES PARA INAUGURACIÓN DEL FTNL</w:t>
      </w:r>
    </w:p>
    <w:p w14:paraId="26903A15" w14:textId="77777777" w:rsidR="003639E5" w:rsidRDefault="003639E5" w:rsidP="007F5780">
      <w:pPr>
        <w:jc w:val="center"/>
        <w:rPr>
          <w:rFonts w:ascii="Arial" w:hAnsi="Arial" w:cs="Arial"/>
          <w:b/>
          <w:sz w:val="28"/>
          <w:szCs w:val="28"/>
        </w:rPr>
      </w:pPr>
    </w:p>
    <w:p w14:paraId="4BCC94D1" w14:textId="04617C40" w:rsidR="0092409C" w:rsidRPr="003639E5" w:rsidRDefault="003639E5" w:rsidP="003639E5">
      <w:pPr>
        <w:pStyle w:val="Prrafodelista"/>
        <w:numPr>
          <w:ilvl w:val="0"/>
          <w:numId w:val="20"/>
        </w:numPr>
        <w:jc w:val="both"/>
        <w:rPr>
          <w:rFonts w:ascii="Arial" w:hAnsi="Arial" w:cs="Arial"/>
          <w:i/>
        </w:rPr>
      </w:pPr>
      <w:r w:rsidRPr="003639E5">
        <w:rPr>
          <w:rFonts w:ascii="Arial" w:hAnsi="Arial" w:cs="Arial"/>
          <w:i/>
        </w:rPr>
        <w:t>Muestran audiencias gran interés en la obra “El invencible verano de Liliana” con la que abre la edición 25 de la fiesta escénica estatal; boletos sin costo “vuelan” a manos de las audiencias en pocas horas.</w:t>
      </w:r>
    </w:p>
    <w:p w14:paraId="2AE84D10" w14:textId="77777777" w:rsidR="003639E5" w:rsidRDefault="003639E5" w:rsidP="000D39CB">
      <w:pPr>
        <w:jc w:val="both"/>
        <w:rPr>
          <w:rFonts w:ascii="Arial" w:hAnsi="Arial" w:cs="Arial"/>
          <w:b/>
          <w:sz w:val="28"/>
          <w:szCs w:val="28"/>
        </w:rPr>
      </w:pPr>
    </w:p>
    <w:p w14:paraId="0D058979" w14:textId="77777777" w:rsidR="003639E5" w:rsidRPr="003639E5" w:rsidRDefault="0092409C" w:rsidP="003639E5">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3639E5" w:rsidRPr="003639E5">
        <w:rPr>
          <w:rFonts w:ascii="Arial" w:hAnsi="Arial" w:cs="Arial"/>
          <w:sz w:val="28"/>
          <w:szCs w:val="28"/>
        </w:rPr>
        <w:t>Los boletos gratuitos para la inauguración del Festival de Teatro Nuevo León 2026, en su edición número 25, se fueron como “pan caliente” a las manos de una audiencia ávida de ser parte del festín escénico más importante de la entidad.</w:t>
      </w:r>
    </w:p>
    <w:p w14:paraId="2877A812" w14:textId="77777777" w:rsidR="003639E5" w:rsidRPr="003639E5" w:rsidRDefault="003639E5" w:rsidP="003639E5">
      <w:pPr>
        <w:jc w:val="both"/>
        <w:rPr>
          <w:rFonts w:ascii="Arial" w:hAnsi="Arial" w:cs="Arial"/>
          <w:sz w:val="28"/>
          <w:szCs w:val="28"/>
        </w:rPr>
      </w:pPr>
    </w:p>
    <w:p w14:paraId="66E7FCAB" w14:textId="02730DA7" w:rsidR="003639E5" w:rsidRPr="003639E5" w:rsidRDefault="003639E5" w:rsidP="003639E5">
      <w:pPr>
        <w:jc w:val="both"/>
        <w:rPr>
          <w:rFonts w:ascii="Arial" w:hAnsi="Arial" w:cs="Arial"/>
          <w:sz w:val="28"/>
          <w:szCs w:val="28"/>
        </w:rPr>
      </w:pPr>
      <w:r w:rsidRPr="003639E5">
        <w:rPr>
          <w:rFonts w:ascii="Arial" w:hAnsi="Arial" w:cs="Arial"/>
          <w:sz w:val="28"/>
          <w:szCs w:val="28"/>
        </w:rPr>
        <w:t>Melissa Segura Guerrero, Secretaria de Cultura de Nuevo León, anunció ayer la dinámica de distribución de entradas y a partir de entonces generó una gran expectativa que se manifestó con la creación de una larga fila alrededor de la taquilla del Teatro de la Ciudad.</w:t>
      </w:r>
    </w:p>
    <w:p w14:paraId="6CD52979" w14:textId="77777777" w:rsidR="003639E5" w:rsidRPr="003639E5" w:rsidRDefault="003639E5" w:rsidP="003639E5">
      <w:pPr>
        <w:jc w:val="both"/>
        <w:rPr>
          <w:rFonts w:ascii="Arial" w:hAnsi="Arial" w:cs="Arial"/>
          <w:sz w:val="28"/>
          <w:szCs w:val="28"/>
        </w:rPr>
      </w:pPr>
    </w:p>
    <w:p w14:paraId="700D0983" w14:textId="1096C0E7" w:rsidR="003639E5" w:rsidRPr="003639E5" w:rsidRDefault="003639E5" w:rsidP="003639E5">
      <w:pPr>
        <w:jc w:val="both"/>
        <w:rPr>
          <w:rFonts w:ascii="Arial" w:hAnsi="Arial" w:cs="Arial"/>
          <w:sz w:val="28"/>
          <w:szCs w:val="28"/>
        </w:rPr>
      </w:pPr>
      <w:r w:rsidRPr="003639E5">
        <w:rPr>
          <w:rFonts w:ascii="Arial" w:hAnsi="Arial" w:cs="Arial"/>
          <w:sz w:val="28"/>
          <w:szCs w:val="28"/>
        </w:rPr>
        <w:t>Cabe mencionar que el FTNL, organizado por el Consejo para la Cultura y las Artes de Nuevo León con el apoyo de la Secretaría de Cultura del Gobierno del Estado de Nuevo León y la Secretaría de Cultura del Gobierno de México, a través de la convocatoria Programa de Apoyo a Festivales Culturales y Artísticos – PROFEST, se realizará este año del 20 al 29 de agosto de 2026 en diferentes espacios escénicos y alternativos de Monterrey y el Área Metropolitana.</w:t>
      </w:r>
    </w:p>
    <w:p w14:paraId="3F32EB97" w14:textId="77777777" w:rsidR="003639E5" w:rsidRPr="003639E5" w:rsidRDefault="003639E5" w:rsidP="003639E5">
      <w:pPr>
        <w:jc w:val="both"/>
        <w:rPr>
          <w:rFonts w:ascii="Arial" w:hAnsi="Arial" w:cs="Arial"/>
          <w:sz w:val="28"/>
          <w:szCs w:val="28"/>
        </w:rPr>
      </w:pPr>
    </w:p>
    <w:p w14:paraId="5525CC6F" w14:textId="79567122" w:rsidR="003639E5" w:rsidRPr="003639E5" w:rsidRDefault="003639E5" w:rsidP="003639E5">
      <w:pPr>
        <w:jc w:val="both"/>
        <w:rPr>
          <w:rFonts w:ascii="Arial" w:hAnsi="Arial" w:cs="Arial"/>
          <w:sz w:val="28"/>
          <w:szCs w:val="28"/>
        </w:rPr>
      </w:pPr>
      <w:r w:rsidRPr="003639E5">
        <w:rPr>
          <w:rFonts w:ascii="Arial" w:hAnsi="Arial" w:cs="Arial"/>
          <w:sz w:val="28"/>
          <w:szCs w:val="28"/>
        </w:rPr>
        <w:t>La puesta en escena de “El invencible verano de Liliana”, protagonizada por Cecilia Suárez, original de Cristina Rivera Garza, Premio Pulitzer 2024 en la categoría de memorias/autobiografía, adaptado por Amaranta Osorio y dirigida por Juan Carlos Fisher, aborda, desde una profunda carga emotiva, el retrato de una mujer víctima de feminicidio.</w:t>
      </w:r>
    </w:p>
    <w:p w14:paraId="26208F40" w14:textId="77777777" w:rsidR="003639E5" w:rsidRPr="003639E5" w:rsidRDefault="003639E5" w:rsidP="003639E5">
      <w:pPr>
        <w:jc w:val="both"/>
        <w:rPr>
          <w:rFonts w:ascii="Arial" w:hAnsi="Arial" w:cs="Arial"/>
          <w:sz w:val="28"/>
          <w:szCs w:val="28"/>
        </w:rPr>
      </w:pPr>
    </w:p>
    <w:p w14:paraId="4A244452" w14:textId="77777777" w:rsidR="003639E5" w:rsidRPr="003639E5" w:rsidRDefault="003639E5" w:rsidP="003639E5">
      <w:pPr>
        <w:jc w:val="both"/>
        <w:rPr>
          <w:rFonts w:ascii="Arial" w:hAnsi="Arial" w:cs="Arial"/>
          <w:sz w:val="28"/>
          <w:szCs w:val="28"/>
        </w:rPr>
      </w:pPr>
      <w:r w:rsidRPr="003639E5">
        <w:rPr>
          <w:rFonts w:ascii="Arial" w:hAnsi="Arial" w:cs="Arial"/>
          <w:sz w:val="28"/>
          <w:szCs w:val="28"/>
        </w:rPr>
        <w:t xml:space="preserve"> </w:t>
      </w:r>
    </w:p>
    <w:p w14:paraId="6C5DCEDC" w14:textId="77777777" w:rsidR="003639E5" w:rsidRPr="003639E5" w:rsidRDefault="003639E5" w:rsidP="003639E5">
      <w:pPr>
        <w:jc w:val="both"/>
        <w:rPr>
          <w:rFonts w:ascii="Arial" w:hAnsi="Arial" w:cs="Arial"/>
          <w:sz w:val="28"/>
          <w:szCs w:val="28"/>
        </w:rPr>
      </w:pPr>
    </w:p>
    <w:p w14:paraId="65D5BC4A" w14:textId="77777777" w:rsidR="003639E5" w:rsidRPr="003639E5" w:rsidRDefault="003639E5" w:rsidP="003639E5">
      <w:pPr>
        <w:jc w:val="both"/>
        <w:rPr>
          <w:rFonts w:ascii="Arial" w:hAnsi="Arial" w:cs="Arial"/>
          <w:sz w:val="28"/>
          <w:szCs w:val="28"/>
        </w:rPr>
      </w:pPr>
      <w:r w:rsidRPr="003639E5">
        <w:rPr>
          <w:rFonts w:ascii="Arial" w:hAnsi="Arial" w:cs="Arial"/>
          <w:sz w:val="28"/>
          <w:szCs w:val="28"/>
        </w:rPr>
        <w:t>“La lectura del libro fue una conmoción absoluta, porque Cristina logra poner en palabras lo que muchas de nosotras, si no es que todas, hemos sentido en algún u otro momento de nuestra vida siendo mujeres. Y está ahí, en el libro es palpable y lo que dice es verdad pura y dura”, argumentó Suárez en su momento sobre la obra literaria, en el marco de su exitosa presentación en el Teatro del Bosque Julio Castillo del Centro Cultural del Bosque.</w:t>
      </w:r>
    </w:p>
    <w:p w14:paraId="53A55227" w14:textId="77777777" w:rsidR="003639E5" w:rsidRPr="003639E5" w:rsidRDefault="003639E5" w:rsidP="003639E5">
      <w:pPr>
        <w:jc w:val="both"/>
        <w:rPr>
          <w:rFonts w:ascii="Arial" w:hAnsi="Arial" w:cs="Arial"/>
          <w:sz w:val="28"/>
          <w:szCs w:val="28"/>
        </w:rPr>
      </w:pPr>
    </w:p>
    <w:p w14:paraId="77948D34" w14:textId="347EE91D" w:rsidR="003639E5" w:rsidRPr="003639E5" w:rsidRDefault="003639E5" w:rsidP="003639E5">
      <w:pPr>
        <w:jc w:val="both"/>
        <w:rPr>
          <w:rFonts w:ascii="Arial" w:hAnsi="Arial" w:cs="Arial"/>
          <w:sz w:val="28"/>
          <w:szCs w:val="28"/>
        </w:rPr>
      </w:pPr>
      <w:r w:rsidRPr="003639E5">
        <w:rPr>
          <w:rFonts w:ascii="Arial" w:hAnsi="Arial" w:cs="Arial"/>
          <w:sz w:val="28"/>
          <w:szCs w:val="28"/>
        </w:rPr>
        <w:t>Los boletos para las obras del FTNL son sin costo en este gran esfuerzo cultural que se impulsa para el desarrollo cultural de la entidad.</w:t>
      </w:r>
    </w:p>
    <w:p w14:paraId="18F9EC45" w14:textId="77777777" w:rsidR="003639E5" w:rsidRPr="003639E5" w:rsidRDefault="003639E5" w:rsidP="003639E5">
      <w:pPr>
        <w:jc w:val="both"/>
        <w:rPr>
          <w:rFonts w:ascii="Arial" w:hAnsi="Arial" w:cs="Arial"/>
          <w:sz w:val="28"/>
          <w:szCs w:val="28"/>
        </w:rPr>
      </w:pPr>
    </w:p>
    <w:p w14:paraId="7B84D97A" w14:textId="154B9B6F" w:rsidR="003639E5" w:rsidRPr="003639E5" w:rsidRDefault="003639E5" w:rsidP="003639E5">
      <w:pPr>
        <w:jc w:val="both"/>
        <w:rPr>
          <w:rFonts w:ascii="Arial" w:hAnsi="Arial" w:cs="Arial"/>
          <w:sz w:val="28"/>
          <w:szCs w:val="28"/>
        </w:rPr>
      </w:pPr>
      <w:r w:rsidRPr="003639E5">
        <w:rPr>
          <w:rFonts w:ascii="Arial" w:hAnsi="Arial" w:cs="Arial"/>
          <w:sz w:val="28"/>
          <w:szCs w:val="28"/>
        </w:rPr>
        <w:t>Cabe destacar que, para el resto de la programación, la dinámica de entrega de boletos sin costo para las funciones, se realizará de manera física una hora antes de cada función en el espacio correspondiente.</w:t>
      </w:r>
    </w:p>
    <w:p w14:paraId="32981728" w14:textId="77777777" w:rsidR="003639E5" w:rsidRPr="003639E5" w:rsidRDefault="003639E5" w:rsidP="003639E5">
      <w:pPr>
        <w:jc w:val="both"/>
        <w:rPr>
          <w:rFonts w:ascii="Arial" w:hAnsi="Arial" w:cs="Arial"/>
          <w:sz w:val="28"/>
          <w:szCs w:val="28"/>
        </w:rPr>
      </w:pPr>
    </w:p>
    <w:p w14:paraId="10DD2A39" w14:textId="7ED10DEA" w:rsidR="0092409C" w:rsidRDefault="001B1309" w:rsidP="000D39CB">
      <w:pPr>
        <w:jc w:val="both"/>
        <w:rPr>
          <w:rFonts w:ascii="Arial" w:hAnsi="Arial" w:cs="Arial"/>
          <w:sz w:val="28"/>
          <w:szCs w:val="28"/>
        </w:rPr>
      </w:pPr>
      <w:r>
        <w:rPr>
          <w:rFonts w:ascii="Arial" w:hAnsi="Arial" w:cs="Arial"/>
          <w:color w:val="222222"/>
          <w:sz w:val="28"/>
          <w:szCs w:val="28"/>
          <w:shd w:val="clear" w:color="auto" w:fill="FFFFFF"/>
        </w:rPr>
        <w:t>Más información en </w:t>
      </w:r>
      <w:hyperlink r:id="rId8" w:tgtFrame="_blank" w:history="1">
        <w:r>
          <w:rPr>
            <w:rStyle w:val="Hipervnculo"/>
            <w:rFonts w:ascii="Arial" w:hAnsi="Arial" w:cs="Arial"/>
            <w:color w:val="1155CC"/>
            <w:sz w:val="28"/>
            <w:szCs w:val="28"/>
            <w:shd w:val="clear" w:color="auto" w:fill="FFFFFF"/>
          </w:rPr>
          <w:t>conarte.org.mx</w:t>
        </w:r>
      </w:hyperlink>
      <w:r>
        <w:rPr>
          <w:rFonts w:ascii="Arial" w:hAnsi="Arial" w:cs="Arial"/>
          <w:color w:val="222222"/>
          <w:sz w:val="28"/>
          <w:szCs w:val="28"/>
          <w:shd w:val="clear" w:color="auto" w:fill="FFFFFF"/>
        </w:rPr>
        <w:t> y en redes sociales @</w:t>
      </w:r>
      <w:proofErr w:type="spellStart"/>
      <w:r>
        <w:rPr>
          <w:rFonts w:ascii="Arial" w:hAnsi="Arial" w:cs="Arial"/>
          <w:color w:val="222222"/>
          <w:sz w:val="28"/>
          <w:szCs w:val="28"/>
          <w:shd w:val="clear" w:color="auto" w:fill="FFFFFF"/>
        </w:rPr>
        <w:t>conartenl</w:t>
      </w:r>
      <w:proofErr w:type="spellEnd"/>
      <w:r>
        <w:rPr>
          <w:rFonts w:ascii="Arial" w:hAnsi="Arial" w:cs="Arial"/>
          <w:color w:val="222222"/>
          <w:sz w:val="28"/>
          <w:szCs w:val="28"/>
          <w:shd w:val="clear" w:color="auto" w:fill="FFFFFF"/>
        </w:rPr>
        <w:t>.</w:t>
      </w:r>
      <w:bookmarkStart w:id="0" w:name="_GoBack"/>
      <w:bookmarkEnd w:id="0"/>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9"/>
      <w:footerReference w:type="default" r:id="rId10"/>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27F55" w14:textId="77777777" w:rsidR="007D39B6" w:rsidRDefault="007D39B6" w:rsidP="00E83348">
      <w:r>
        <w:separator/>
      </w:r>
    </w:p>
  </w:endnote>
  <w:endnote w:type="continuationSeparator" w:id="0">
    <w:p w14:paraId="12562980" w14:textId="77777777" w:rsidR="007D39B6" w:rsidRDefault="007D39B6"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25C83" w14:textId="77777777" w:rsidR="007D39B6" w:rsidRDefault="007D39B6" w:rsidP="00E83348">
      <w:r>
        <w:separator/>
      </w:r>
    </w:p>
  </w:footnote>
  <w:footnote w:type="continuationSeparator" w:id="0">
    <w:p w14:paraId="592E1989" w14:textId="77777777" w:rsidR="007D39B6" w:rsidRDefault="007D39B6"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2CE05391"/>
    <w:multiLevelType w:val="hybridMultilevel"/>
    <w:tmpl w:val="74A2E0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2"/>
  </w:num>
  <w:num w:numId="3">
    <w:abstractNumId w:val="7"/>
  </w:num>
  <w:num w:numId="4">
    <w:abstractNumId w:val="3"/>
  </w:num>
  <w:num w:numId="5">
    <w:abstractNumId w:val="8"/>
  </w:num>
  <w:num w:numId="6">
    <w:abstractNumId w:val="18"/>
  </w:num>
  <w:num w:numId="7">
    <w:abstractNumId w:val="11"/>
  </w:num>
  <w:num w:numId="8">
    <w:abstractNumId w:val="13"/>
  </w:num>
  <w:num w:numId="9">
    <w:abstractNumId w:val="15"/>
  </w:num>
  <w:num w:numId="10">
    <w:abstractNumId w:val="6"/>
  </w:num>
  <w:num w:numId="11">
    <w:abstractNumId w:val="10"/>
  </w:num>
  <w:num w:numId="12">
    <w:abstractNumId w:val="0"/>
  </w:num>
  <w:num w:numId="13">
    <w:abstractNumId w:val="9"/>
  </w:num>
  <w:num w:numId="14">
    <w:abstractNumId w:val="17"/>
  </w:num>
  <w:num w:numId="15">
    <w:abstractNumId w:val="16"/>
  </w:num>
  <w:num w:numId="16">
    <w:abstractNumId w:val="19"/>
  </w:num>
  <w:num w:numId="17">
    <w:abstractNumId w:val="5"/>
  </w:num>
  <w:num w:numId="18">
    <w:abstractNumId w:val="12"/>
  </w:num>
  <w:num w:numId="19">
    <w:abstractNumId w:val="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1309"/>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39E5"/>
    <w:rsid w:val="00365F40"/>
    <w:rsid w:val="00374130"/>
    <w:rsid w:val="0037731A"/>
    <w:rsid w:val="003828CB"/>
    <w:rsid w:val="003844BF"/>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arte.org.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4EE61-8A56-435B-8ECD-36AC77726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2147</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4</cp:revision>
  <cp:lastPrinted>2016-10-21T20:06:00Z</cp:lastPrinted>
  <dcterms:created xsi:type="dcterms:W3CDTF">2026-08-05T21:58:00Z</dcterms:created>
  <dcterms:modified xsi:type="dcterms:W3CDTF">2026-08-05T22:00:00Z</dcterms:modified>
</cp:coreProperties>
</file>