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058B7" w14:textId="2C89B6C0" w:rsidR="00E944FA" w:rsidRPr="00C60FD1" w:rsidRDefault="00E944FA" w:rsidP="00E944FA">
      <w:pPr>
        <w:jc w:val="right"/>
        <w:rPr>
          <w:rFonts w:ascii="Arial" w:hAnsi="Arial" w:cs="Arial"/>
          <w:b/>
          <w:sz w:val="22"/>
          <w:lang w:val="es-ES"/>
        </w:rPr>
      </w:pPr>
    </w:p>
    <w:p w14:paraId="1C5828AB" w14:textId="4D353AAA" w:rsidR="00E944FA" w:rsidRDefault="00306A05" w:rsidP="00E944F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29</w:t>
      </w:r>
      <w:r w:rsidR="00974CAB">
        <w:rPr>
          <w:rFonts w:ascii="Arial" w:hAnsi="Arial" w:cs="Arial"/>
          <w:sz w:val="22"/>
          <w:lang w:val="es-ES"/>
        </w:rPr>
        <w:t xml:space="preserve"> de </w:t>
      </w:r>
      <w:r w:rsidR="00E01304">
        <w:rPr>
          <w:rFonts w:ascii="Arial" w:hAnsi="Arial" w:cs="Arial"/>
          <w:sz w:val="22"/>
          <w:lang w:val="es-ES"/>
        </w:rPr>
        <w:t>octubre</w:t>
      </w:r>
      <w:r w:rsidR="00E944FA">
        <w:rPr>
          <w:rFonts w:ascii="Arial" w:hAnsi="Arial" w:cs="Arial"/>
          <w:sz w:val="22"/>
          <w:lang w:val="es-ES"/>
        </w:rPr>
        <w:t xml:space="preserve"> de </w:t>
      </w:r>
      <w:r w:rsidR="00E01304">
        <w:rPr>
          <w:rFonts w:ascii="Arial" w:hAnsi="Arial" w:cs="Arial"/>
          <w:sz w:val="22"/>
          <w:lang w:val="es-ES"/>
        </w:rPr>
        <w:t>2024</w:t>
      </w:r>
    </w:p>
    <w:p w14:paraId="3BE51470" w14:textId="77777777" w:rsidR="001464B2" w:rsidRPr="000F5166" w:rsidRDefault="001464B2" w:rsidP="001464B2">
      <w:pPr>
        <w:pStyle w:val="Prrafodelista"/>
        <w:rPr>
          <w:rFonts w:ascii="Arial" w:hAnsi="Arial" w:cs="Arial"/>
          <w:sz w:val="28"/>
          <w:szCs w:val="28"/>
        </w:rPr>
      </w:pPr>
    </w:p>
    <w:p w14:paraId="22C0E402" w14:textId="62F585F8" w:rsidR="00E14861" w:rsidRDefault="00306A05" w:rsidP="00306A05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bookmarkStart w:id="0" w:name="_GoBack"/>
      <w:r w:rsidRPr="00306A05">
        <w:rPr>
          <w:rFonts w:ascii="Arial" w:hAnsi="Arial" w:cs="Arial"/>
          <w:b/>
          <w:sz w:val="28"/>
          <w:szCs w:val="28"/>
          <w:lang w:val="es-ES"/>
        </w:rPr>
        <w:t>CELEBRAN CUARTO DE SIGLO DEL ARTE DEL DISEÑO EN NAVE GENERADORES</w:t>
      </w:r>
    </w:p>
    <w:bookmarkEnd w:id="0"/>
    <w:p w14:paraId="0021674B" w14:textId="77777777" w:rsidR="00306A05" w:rsidRPr="00E14861" w:rsidRDefault="00306A05" w:rsidP="00306A05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39FECF08" w14:textId="161C9A0A" w:rsidR="00E5046B" w:rsidRDefault="00306A05" w:rsidP="00306A05">
      <w:pPr>
        <w:pStyle w:val="Prrafodelista"/>
        <w:numPr>
          <w:ilvl w:val="0"/>
          <w:numId w:val="2"/>
        </w:numPr>
        <w:rPr>
          <w:rFonts w:ascii="Arial" w:hAnsi="Arial" w:cs="Arial"/>
          <w:i/>
        </w:rPr>
      </w:pPr>
      <w:r w:rsidRPr="00306A05">
        <w:rPr>
          <w:rFonts w:ascii="Arial" w:hAnsi="Arial" w:cs="Arial"/>
          <w:i/>
        </w:rPr>
        <w:t>A partir del viernes 1 de noviembre a las 19:00 horas se abre al público la exposición "</w:t>
      </w:r>
      <w:proofErr w:type="spellStart"/>
      <w:r w:rsidRPr="00306A05">
        <w:rPr>
          <w:rFonts w:ascii="Arial" w:hAnsi="Arial" w:cs="Arial"/>
          <w:i/>
        </w:rPr>
        <w:t>Brands&amp;People</w:t>
      </w:r>
      <w:proofErr w:type="spellEnd"/>
      <w:r w:rsidRPr="00306A05">
        <w:rPr>
          <w:rFonts w:ascii="Arial" w:hAnsi="Arial" w:cs="Arial"/>
          <w:i/>
        </w:rPr>
        <w:t>. 25 años de Diseño + Anuncios</w:t>
      </w:r>
      <w:r>
        <w:rPr>
          <w:rFonts w:ascii="Arial" w:hAnsi="Arial" w:cs="Arial"/>
          <w:i/>
        </w:rPr>
        <w:t xml:space="preserve"> + Cultura + marcas + Personas"</w:t>
      </w:r>
      <w:r w:rsidRPr="00306A05">
        <w:rPr>
          <w:rFonts w:ascii="Arial" w:hAnsi="Arial" w:cs="Arial"/>
          <w:i/>
        </w:rPr>
        <w:t>; la entrada es sin costo.</w:t>
      </w:r>
    </w:p>
    <w:p w14:paraId="28CE488D" w14:textId="45B3708E" w:rsidR="00306A05" w:rsidRPr="00306A05" w:rsidRDefault="00306A05" w:rsidP="00306A05">
      <w:pPr>
        <w:pStyle w:val="Prrafodelista"/>
        <w:numPr>
          <w:ilvl w:val="0"/>
          <w:numId w:val="2"/>
        </w:numPr>
        <w:rPr>
          <w:rFonts w:ascii="Arial" w:hAnsi="Arial" w:cs="Arial"/>
          <w:i/>
        </w:rPr>
      </w:pPr>
      <w:r w:rsidRPr="00306A05">
        <w:rPr>
          <w:rFonts w:ascii="Arial" w:hAnsi="Arial" w:cs="Arial"/>
          <w:i/>
        </w:rPr>
        <w:t>El horario de galería es de martes a domingo de las 10:00 a 20:00 horas.</w:t>
      </w:r>
    </w:p>
    <w:p w14:paraId="6D881C9E" w14:textId="77777777" w:rsidR="00EB1646" w:rsidRPr="00D62800" w:rsidRDefault="00EB1646" w:rsidP="00327D7B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5C1FF1D6" w14:textId="746A167E" w:rsidR="00306A05" w:rsidRPr="00306A05" w:rsidRDefault="00EB1646" w:rsidP="00306A0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F168E3">
        <w:rPr>
          <w:rFonts w:ascii="Arial" w:hAnsi="Arial" w:cs="Arial"/>
          <w:b/>
          <w:sz w:val="28"/>
          <w:szCs w:val="28"/>
        </w:rPr>
        <w:t>, Nuevo León.-</w:t>
      </w:r>
      <w:r w:rsidR="00306A05">
        <w:rPr>
          <w:rFonts w:ascii="Arial" w:hAnsi="Arial" w:cs="Arial"/>
          <w:sz w:val="28"/>
          <w:szCs w:val="28"/>
        </w:rPr>
        <w:t xml:space="preserve"> </w:t>
      </w:r>
      <w:r w:rsidR="00306A05" w:rsidRPr="00306A05">
        <w:rPr>
          <w:rFonts w:ascii="Arial" w:hAnsi="Arial" w:cs="Arial"/>
          <w:sz w:val="28"/>
          <w:szCs w:val="28"/>
        </w:rPr>
        <w:t>Para celebrar 25 años de diseño, anuncios y cultura, se presenta al público esta exhibición monográfica que marca el primer cuarto de siglo de “</w:t>
      </w:r>
      <w:proofErr w:type="spellStart"/>
      <w:r w:rsidR="00306A05" w:rsidRPr="00306A05">
        <w:rPr>
          <w:rFonts w:ascii="Arial" w:hAnsi="Arial" w:cs="Arial"/>
          <w:sz w:val="28"/>
          <w:szCs w:val="28"/>
        </w:rPr>
        <w:t>Brands&amp;People</w:t>
      </w:r>
      <w:proofErr w:type="spellEnd"/>
      <w:r w:rsidR="00306A05" w:rsidRPr="00306A05">
        <w:rPr>
          <w:rFonts w:ascii="Arial" w:hAnsi="Arial" w:cs="Arial"/>
          <w:sz w:val="28"/>
          <w:szCs w:val="28"/>
        </w:rPr>
        <w:t>”, una agencia creativa con sede en Monterrey, México.</w:t>
      </w:r>
    </w:p>
    <w:p w14:paraId="508D811F" w14:textId="77777777" w:rsidR="00306A05" w:rsidRPr="00306A05" w:rsidRDefault="00306A05" w:rsidP="00306A05">
      <w:pPr>
        <w:jc w:val="both"/>
        <w:rPr>
          <w:rFonts w:ascii="Arial" w:hAnsi="Arial" w:cs="Arial"/>
          <w:sz w:val="28"/>
          <w:szCs w:val="28"/>
        </w:rPr>
      </w:pPr>
    </w:p>
    <w:p w14:paraId="5F9F6F0E" w14:textId="77777777" w:rsidR="00306A05" w:rsidRPr="00306A05" w:rsidRDefault="00306A05" w:rsidP="00306A05">
      <w:pPr>
        <w:jc w:val="both"/>
        <w:rPr>
          <w:rFonts w:ascii="Arial" w:hAnsi="Arial" w:cs="Arial"/>
          <w:sz w:val="28"/>
          <w:szCs w:val="28"/>
        </w:rPr>
      </w:pPr>
      <w:r w:rsidRPr="00306A05">
        <w:rPr>
          <w:rFonts w:ascii="Arial" w:hAnsi="Arial" w:cs="Arial"/>
          <w:sz w:val="28"/>
          <w:szCs w:val="28"/>
        </w:rPr>
        <w:t xml:space="preserve">Bajo la curaduría de Pilar Obeso y Jorge Diego </w:t>
      </w:r>
      <w:proofErr w:type="spellStart"/>
      <w:r w:rsidRPr="00306A05">
        <w:rPr>
          <w:rFonts w:ascii="Arial" w:hAnsi="Arial" w:cs="Arial"/>
          <w:sz w:val="28"/>
          <w:szCs w:val="28"/>
        </w:rPr>
        <w:t>Etienne</w:t>
      </w:r>
      <w:proofErr w:type="spellEnd"/>
      <w:r w:rsidRPr="00306A05">
        <w:rPr>
          <w:rFonts w:ascii="Arial" w:hAnsi="Arial" w:cs="Arial"/>
          <w:sz w:val="28"/>
          <w:szCs w:val="28"/>
        </w:rPr>
        <w:t>, la muestra permite a los visitantes explorar los hitos más importantes de la agencia, desde la primera campaña que marcó un precedente en su enfoque estético y conceptual, hasta el impacto cultural que ha generado en Monterrey.</w:t>
      </w:r>
    </w:p>
    <w:p w14:paraId="02746267" w14:textId="77777777" w:rsidR="00306A05" w:rsidRPr="00306A05" w:rsidRDefault="00306A05" w:rsidP="00306A05">
      <w:pPr>
        <w:jc w:val="both"/>
        <w:rPr>
          <w:rFonts w:ascii="Arial" w:hAnsi="Arial" w:cs="Arial"/>
          <w:sz w:val="28"/>
          <w:szCs w:val="28"/>
        </w:rPr>
      </w:pPr>
    </w:p>
    <w:p w14:paraId="45EFB5A0" w14:textId="77777777" w:rsidR="00306A05" w:rsidRPr="00306A05" w:rsidRDefault="00306A05" w:rsidP="00306A05">
      <w:pPr>
        <w:jc w:val="both"/>
        <w:rPr>
          <w:rFonts w:ascii="Arial" w:hAnsi="Arial" w:cs="Arial"/>
          <w:sz w:val="28"/>
          <w:szCs w:val="28"/>
        </w:rPr>
      </w:pPr>
      <w:r w:rsidRPr="00306A05">
        <w:rPr>
          <w:rFonts w:ascii="Arial" w:hAnsi="Arial" w:cs="Arial"/>
          <w:sz w:val="28"/>
          <w:szCs w:val="28"/>
        </w:rPr>
        <w:t xml:space="preserve">A través de una serie de instalaciones interactivas, documentos históricos, piezas de diseño, y contenido multimedia, podrás conocer la historia, el impacto y la visión de </w:t>
      </w:r>
      <w:proofErr w:type="spellStart"/>
      <w:r w:rsidRPr="00306A05">
        <w:rPr>
          <w:rFonts w:ascii="Arial" w:hAnsi="Arial" w:cs="Arial"/>
          <w:sz w:val="28"/>
          <w:szCs w:val="28"/>
        </w:rPr>
        <w:t>Brands&amp;People</w:t>
      </w:r>
      <w:proofErr w:type="spellEnd"/>
      <w:r w:rsidRPr="00306A05">
        <w:rPr>
          <w:rFonts w:ascii="Arial" w:hAnsi="Arial" w:cs="Arial"/>
          <w:sz w:val="28"/>
          <w:szCs w:val="28"/>
        </w:rPr>
        <w:t>, y cómo esta agencia ha transformado marcas en América Latina e impulsado las carreras creativas de su equipo.</w:t>
      </w:r>
    </w:p>
    <w:p w14:paraId="18179B6A" w14:textId="77777777" w:rsidR="00306A05" w:rsidRPr="00306A05" w:rsidRDefault="00306A05" w:rsidP="00306A05">
      <w:pPr>
        <w:jc w:val="both"/>
        <w:rPr>
          <w:rFonts w:ascii="Arial" w:hAnsi="Arial" w:cs="Arial"/>
          <w:sz w:val="28"/>
          <w:szCs w:val="28"/>
        </w:rPr>
      </w:pPr>
    </w:p>
    <w:p w14:paraId="5CB1E548" w14:textId="77777777" w:rsidR="00306A05" w:rsidRPr="00306A05" w:rsidRDefault="00306A05" w:rsidP="00306A05">
      <w:pPr>
        <w:jc w:val="both"/>
        <w:rPr>
          <w:rFonts w:ascii="Arial" w:hAnsi="Arial" w:cs="Arial"/>
          <w:sz w:val="28"/>
          <w:szCs w:val="28"/>
        </w:rPr>
      </w:pPr>
      <w:r w:rsidRPr="00306A05">
        <w:rPr>
          <w:rFonts w:ascii="Arial" w:hAnsi="Arial" w:cs="Arial"/>
          <w:sz w:val="28"/>
          <w:szCs w:val="28"/>
        </w:rPr>
        <w:t xml:space="preserve">Además, los visitantes podrán explorar las diversas facetas del trabajo de </w:t>
      </w:r>
      <w:proofErr w:type="spellStart"/>
      <w:r w:rsidRPr="00306A05">
        <w:rPr>
          <w:rFonts w:ascii="Arial" w:hAnsi="Arial" w:cs="Arial"/>
          <w:sz w:val="28"/>
          <w:szCs w:val="28"/>
        </w:rPr>
        <w:t>Brands&amp;People</w:t>
      </w:r>
      <w:proofErr w:type="spellEnd"/>
      <w:r w:rsidRPr="00306A05">
        <w:rPr>
          <w:rFonts w:ascii="Arial" w:hAnsi="Arial" w:cs="Arial"/>
          <w:sz w:val="28"/>
          <w:szCs w:val="28"/>
        </w:rPr>
        <w:t>, desde sus primeras colaboraciones con artistas y arquitectos locales hasta su consolidación.</w:t>
      </w:r>
    </w:p>
    <w:p w14:paraId="2FB5E8B4" w14:textId="77777777" w:rsidR="00306A05" w:rsidRPr="00306A05" w:rsidRDefault="00306A05" w:rsidP="00306A05">
      <w:pPr>
        <w:jc w:val="both"/>
        <w:rPr>
          <w:rFonts w:ascii="Arial" w:hAnsi="Arial" w:cs="Arial"/>
          <w:sz w:val="28"/>
          <w:szCs w:val="28"/>
        </w:rPr>
      </w:pPr>
    </w:p>
    <w:p w14:paraId="70AD0A4B" w14:textId="77777777" w:rsidR="00306A05" w:rsidRPr="00306A05" w:rsidRDefault="00306A05" w:rsidP="00306A05">
      <w:pPr>
        <w:jc w:val="both"/>
        <w:rPr>
          <w:rFonts w:ascii="Arial" w:hAnsi="Arial" w:cs="Arial"/>
          <w:sz w:val="28"/>
          <w:szCs w:val="28"/>
        </w:rPr>
      </w:pPr>
      <w:r w:rsidRPr="00306A05">
        <w:rPr>
          <w:rFonts w:ascii="Arial" w:hAnsi="Arial" w:cs="Arial"/>
          <w:sz w:val="28"/>
          <w:szCs w:val="28"/>
        </w:rPr>
        <w:lastRenderedPageBreak/>
        <w:t>También se destacan hitos importantes, como el rediseño de la identidad visual de marcas icónicas, la creación de campañas publicitarias que han resonado en la cultura popular y su capacidad para transformar la forma en que las empresas se comunican con sus audiencias.</w:t>
      </w:r>
    </w:p>
    <w:p w14:paraId="3970D555" w14:textId="77777777" w:rsidR="00306A05" w:rsidRPr="00306A05" w:rsidRDefault="00306A05" w:rsidP="00306A05">
      <w:pPr>
        <w:jc w:val="both"/>
        <w:rPr>
          <w:rFonts w:ascii="Arial" w:hAnsi="Arial" w:cs="Arial"/>
          <w:sz w:val="28"/>
          <w:szCs w:val="28"/>
        </w:rPr>
      </w:pPr>
    </w:p>
    <w:p w14:paraId="696EE265" w14:textId="77777777" w:rsidR="00306A05" w:rsidRDefault="00306A05" w:rsidP="00306A05">
      <w:pPr>
        <w:jc w:val="both"/>
        <w:rPr>
          <w:rFonts w:ascii="Arial" w:hAnsi="Arial" w:cs="Arial"/>
          <w:sz w:val="28"/>
          <w:szCs w:val="28"/>
        </w:rPr>
      </w:pPr>
      <w:r w:rsidRPr="00306A05">
        <w:rPr>
          <w:rFonts w:ascii="Arial" w:hAnsi="Arial" w:cs="Arial"/>
          <w:sz w:val="28"/>
          <w:szCs w:val="28"/>
        </w:rPr>
        <w:t>Esta exposición destaca la trayectoria y evolución de la agencia desde su creación en 1999 bajo el nombre -1:0:1, hasta su consolidación como un referente en el diseño y la c</w:t>
      </w:r>
      <w:r>
        <w:rPr>
          <w:rFonts w:ascii="Arial" w:hAnsi="Arial" w:cs="Arial"/>
          <w:sz w:val="28"/>
          <w:szCs w:val="28"/>
        </w:rPr>
        <w:t>omunicación de marcas globales.</w:t>
      </w:r>
    </w:p>
    <w:p w14:paraId="613C62EB" w14:textId="77777777" w:rsidR="00306A05" w:rsidRDefault="00306A05" w:rsidP="00306A05">
      <w:pPr>
        <w:jc w:val="both"/>
        <w:rPr>
          <w:rFonts w:ascii="Arial" w:hAnsi="Arial" w:cs="Arial"/>
          <w:sz w:val="28"/>
          <w:szCs w:val="28"/>
        </w:rPr>
      </w:pPr>
    </w:p>
    <w:p w14:paraId="212FE3A6" w14:textId="5DF02806" w:rsidR="00306A05" w:rsidRPr="00306A05" w:rsidRDefault="00306A05" w:rsidP="00306A05">
      <w:pPr>
        <w:jc w:val="both"/>
        <w:rPr>
          <w:rFonts w:ascii="Arial" w:hAnsi="Arial" w:cs="Arial"/>
          <w:sz w:val="28"/>
          <w:szCs w:val="28"/>
        </w:rPr>
      </w:pPr>
      <w:r w:rsidRPr="00306A05">
        <w:rPr>
          <w:rFonts w:ascii="Arial" w:hAnsi="Arial" w:cs="Arial"/>
          <w:sz w:val="28"/>
          <w:szCs w:val="28"/>
        </w:rPr>
        <w:t>“</w:t>
      </w:r>
      <w:proofErr w:type="spellStart"/>
      <w:r w:rsidRPr="00306A05">
        <w:rPr>
          <w:rFonts w:ascii="Arial" w:hAnsi="Arial" w:cs="Arial"/>
          <w:sz w:val="28"/>
          <w:szCs w:val="28"/>
        </w:rPr>
        <w:t>Brands&amp;People</w:t>
      </w:r>
      <w:proofErr w:type="spellEnd"/>
      <w:r w:rsidRPr="00306A05">
        <w:rPr>
          <w:rFonts w:ascii="Arial" w:hAnsi="Arial" w:cs="Arial"/>
          <w:sz w:val="28"/>
          <w:szCs w:val="28"/>
        </w:rPr>
        <w:t>. 25 años de Diseño + Anuncios + Cultura + Marcas + Personas”, permanecerá abierta al público hasta el 28 de febrero de 2025, en la Nave Generadores del Centro de las Artes, ubicada al interior del Parque Fundidora.</w:t>
      </w:r>
    </w:p>
    <w:p w14:paraId="453D2A2D" w14:textId="77777777" w:rsidR="00306A05" w:rsidRPr="00306A05" w:rsidRDefault="00306A05" w:rsidP="00306A05">
      <w:pPr>
        <w:jc w:val="both"/>
        <w:rPr>
          <w:rFonts w:ascii="Arial" w:hAnsi="Arial" w:cs="Arial"/>
          <w:sz w:val="28"/>
          <w:szCs w:val="28"/>
        </w:rPr>
      </w:pPr>
    </w:p>
    <w:p w14:paraId="5687D624" w14:textId="77777777" w:rsidR="00306A05" w:rsidRPr="00306A05" w:rsidRDefault="00306A05" w:rsidP="00306A05">
      <w:pPr>
        <w:jc w:val="both"/>
        <w:rPr>
          <w:rFonts w:ascii="Arial" w:hAnsi="Arial" w:cs="Arial"/>
          <w:sz w:val="28"/>
          <w:szCs w:val="28"/>
        </w:rPr>
      </w:pPr>
      <w:r w:rsidRPr="00306A05">
        <w:rPr>
          <w:rFonts w:ascii="Arial" w:hAnsi="Arial" w:cs="Arial"/>
          <w:sz w:val="28"/>
          <w:szCs w:val="28"/>
        </w:rPr>
        <w:t>El horario de galería es de martes a domingo de las 10:00 a 20:00 horas. La entrada es sin costo para el público en general.</w:t>
      </w:r>
    </w:p>
    <w:p w14:paraId="342EFC18" w14:textId="77777777" w:rsidR="00306A05" w:rsidRPr="00306A05" w:rsidRDefault="00306A05" w:rsidP="00306A05">
      <w:pPr>
        <w:jc w:val="both"/>
        <w:rPr>
          <w:rFonts w:ascii="Arial" w:hAnsi="Arial" w:cs="Arial"/>
          <w:sz w:val="28"/>
          <w:szCs w:val="28"/>
        </w:rPr>
      </w:pPr>
    </w:p>
    <w:p w14:paraId="2C1FFBCA" w14:textId="0989F678" w:rsidR="00692D0C" w:rsidRDefault="00306A05" w:rsidP="00306A05">
      <w:pPr>
        <w:jc w:val="both"/>
        <w:rPr>
          <w:rFonts w:ascii="Arial" w:hAnsi="Arial" w:cs="Arial"/>
          <w:sz w:val="28"/>
          <w:szCs w:val="28"/>
        </w:rPr>
      </w:pPr>
      <w:r w:rsidRPr="00306A05">
        <w:rPr>
          <w:rFonts w:ascii="Arial" w:hAnsi="Arial" w:cs="Arial"/>
          <w:sz w:val="28"/>
          <w:szCs w:val="28"/>
        </w:rPr>
        <w:t>Más información en conarte.org.mx y en redes sociales @</w:t>
      </w:r>
      <w:proofErr w:type="spellStart"/>
      <w:r w:rsidRPr="00306A05">
        <w:rPr>
          <w:rFonts w:ascii="Arial" w:hAnsi="Arial" w:cs="Arial"/>
          <w:sz w:val="28"/>
          <w:szCs w:val="28"/>
        </w:rPr>
        <w:t>conartenl</w:t>
      </w:r>
      <w:proofErr w:type="spellEnd"/>
      <w:r w:rsidRPr="00306A05">
        <w:rPr>
          <w:rFonts w:ascii="Arial" w:hAnsi="Arial" w:cs="Arial"/>
          <w:sz w:val="28"/>
          <w:szCs w:val="28"/>
        </w:rPr>
        <w:t>.</w:t>
      </w:r>
    </w:p>
    <w:p w14:paraId="62A5C1D7" w14:textId="77777777" w:rsidR="00692D0C" w:rsidRPr="00D62800" w:rsidRDefault="00692D0C" w:rsidP="00AF4578">
      <w:pPr>
        <w:jc w:val="both"/>
        <w:rPr>
          <w:rFonts w:ascii="Arial" w:hAnsi="Arial" w:cs="Arial"/>
          <w:sz w:val="28"/>
          <w:szCs w:val="28"/>
        </w:rPr>
      </w:pPr>
    </w:p>
    <w:sectPr w:rsidR="00692D0C" w:rsidRPr="00D62800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5F94C" w14:textId="77777777" w:rsidR="00174DF1" w:rsidRDefault="00174DF1" w:rsidP="00FF7AF6">
      <w:r>
        <w:separator/>
      </w:r>
    </w:p>
  </w:endnote>
  <w:endnote w:type="continuationSeparator" w:id="0">
    <w:p w14:paraId="3C6618EE" w14:textId="77777777" w:rsidR="00174DF1" w:rsidRDefault="00174DF1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8BD15" w14:textId="77777777" w:rsidR="00174DF1" w:rsidRDefault="00174DF1" w:rsidP="00FF7AF6">
      <w:r>
        <w:separator/>
      </w:r>
    </w:p>
  </w:footnote>
  <w:footnote w:type="continuationSeparator" w:id="0">
    <w:p w14:paraId="2D94DEA3" w14:textId="77777777" w:rsidR="00174DF1" w:rsidRDefault="00174DF1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69D2"/>
    <w:rsid w:val="000546AC"/>
    <w:rsid w:val="000615D0"/>
    <w:rsid w:val="00063D72"/>
    <w:rsid w:val="00071BFC"/>
    <w:rsid w:val="00094103"/>
    <w:rsid w:val="000E42E8"/>
    <w:rsid w:val="000F19FC"/>
    <w:rsid w:val="000F5166"/>
    <w:rsid w:val="000F6822"/>
    <w:rsid w:val="00102F1C"/>
    <w:rsid w:val="00116853"/>
    <w:rsid w:val="001268BD"/>
    <w:rsid w:val="001464B2"/>
    <w:rsid w:val="00163425"/>
    <w:rsid w:val="00174DF1"/>
    <w:rsid w:val="00177721"/>
    <w:rsid w:val="0018195C"/>
    <w:rsid w:val="001969DD"/>
    <w:rsid w:val="001A335D"/>
    <w:rsid w:val="001B04A0"/>
    <w:rsid w:val="001B693F"/>
    <w:rsid w:val="001C0714"/>
    <w:rsid w:val="001C6D7F"/>
    <w:rsid w:val="00204710"/>
    <w:rsid w:val="002221F4"/>
    <w:rsid w:val="00223AA2"/>
    <w:rsid w:val="00273061"/>
    <w:rsid w:val="00277E3A"/>
    <w:rsid w:val="00283A19"/>
    <w:rsid w:val="002B6BB5"/>
    <w:rsid w:val="002C2581"/>
    <w:rsid w:val="002D5BB7"/>
    <w:rsid w:val="00306A05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411550"/>
    <w:rsid w:val="00444D5D"/>
    <w:rsid w:val="0045050A"/>
    <w:rsid w:val="00486DC6"/>
    <w:rsid w:val="00491B6B"/>
    <w:rsid w:val="004C3973"/>
    <w:rsid w:val="004C407E"/>
    <w:rsid w:val="004F2D16"/>
    <w:rsid w:val="00502BCF"/>
    <w:rsid w:val="00505DB6"/>
    <w:rsid w:val="005230F9"/>
    <w:rsid w:val="00525BDD"/>
    <w:rsid w:val="005269D2"/>
    <w:rsid w:val="00555193"/>
    <w:rsid w:val="00561910"/>
    <w:rsid w:val="0057087D"/>
    <w:rsid w:val="00590616"/>
    <w:rsid w:val="005B1F1F"/>
    <w:rsid w:val="005E09ED"/>
    <w:rsid w:val="005E73AC"/>
    <w:rsid w:val="0060530D"/>
    <w:rsid w:val="00616A8F"/>
    <w:rsid w:val="00620199"/>
    <w:rsid w:val="00631B5D"/>
    <w:rsid w:val="00633A39"/>
    <w:rsid w:val="0063618E"/>
    <w:rsid w:val="00637C89"/>
    <w:rsid w:val="006543F5"/>
    <w:rsid w:val="00657C36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1787"/>
    <w:rsid w:val="00787428"/>
    <w:rsid w:val="00797EC3"/>
    <w:rsid w:val="007B299C"/>
    <w:rsid w:val="007B5227"/>
    <w:rsid w:val="007E7646"/>
    <w:rsid w:val="00815B09"/>
    <w:rsid w:val="00816812"/>
    <w:rsid w:val="00816C52"/>
    <w:rsid w:val="008232C1"/>
    <w:rsid w:val="00846B6E"/>
    <w:rsid w:val="00871EBC"/>
    <w:rsid w:val="0087557A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43F7"/>
    <w:rsid w:val="00AB69ED"/>
    <w:rsid w:val="00AD17F1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E7002"/>
    <w:rsid w:val="00CF2481"/>
    <w:rsid w:val="00D41AFF"/>
    <w:rsid w:val="00D43A6C"/>
    <w:rsid w:val="00D619A9"/>
    <w:rsid w:val="00D62800"/>
    <w:rsid w:val="00D663FB"/>
    <w:rsid w:val="00D95FBA"/>
    <w:rsid w:val="00DD3C50"/>
    <w:rsid w:val="00DF4944"/>
    <w:rsid w:val="00DF645D"/>
    <w:rsid w:val="00E01304"/>
    <w:rsid w:val="00E11F7D"/>
    <w:rsid w:val="00E14861"/>
    <w:rsid w:val="00E16832"/>
    <w:rsid w:val="00E5046B"/>
    <w:rsid w:val="00E516BA"/>
    <w:rsid w:val="00E53D30"/>
    <w:rsid w:val="00E613FA"/>
    <w:rsid w:val="00E721EA"/>
    <w:rsid w:val="00E87B70"/>
    <w:rsid w:val="00E944FA"/>
    <w:rsid w:val="00EB1646"/>
    <w:rsid w:val="00EC353D"/>
    <w:rsid w:val="00EC7435"/>
    <w:rsid w:val="00ED542A"/>
    <w:rsid w:val="00EE6765"/>
    <w:rsid w:val="00F11A5F"/>
    <w:rsid w:val="00F168E3"/>
    <w:rsid w:val="00F222A1"/>
    <w:rsid w:val="00F4669A"/>
    <w:rsid w:val="00F64993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Rosalinda Tovar Barboza</cp:lastModifiedBy>
  <cp:revision>2</cp:revision>
  <cp:lastPrinted>2023-09-20T17:59:00Z</cp:lastPrinted>
  <dcterms:created xsi:type="dcterms:W3CDTF">2024-10-29T20:28:00Z</dcterms:created>
  <dcterms:modified xsi:type="dcterms:W3CDTF">2024-10-29T20:28:00Z</dcterms:modified>
</cp:coreProperties>
</file>