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0D2BB97" w14:textId="186C6E10" w:rsidR="009C0D7E" w:rsidRPr="004667B8" w:rsidRDefault="00B465E1" w:rsidP="009C0D7E">
      <w:pPr>
        <w:jc w:val="right"/>
        <w:rPr>
          <w:rFonts w:ascii="Arial" w:hAnsi="Arial" w:cs="Arial"/>
          <w:b/>
          <w:sz w:val="22"/>
          <w:lang w:val="es-ES"/>
        </w:rPr>
      </w:pPr>
      <w:r>
        <w:rPr>
          <w:rFonts w:ascii="Arial" w:hAnsi="Arial" w:cs="Arial"/>
          <w:b/>
          <w:sz w:val="22"/>
          <w:lang w:val="es-ES"/>
        </w:rPr>
        <w:t>CP/XXXX</w:t>
      </w:r>
      <w:r w:rsidR="007D065D">
        <w:rPr>
          <w:rFonts w:ascii="Arial" w:hAnsi="Arial" w:cs="Arial"/>
          <w:b/>
          <w:sz w:val="22"/>
          <w:lang w:val="es-ES"/>
        </w:rPr>
        <w:t>/2026</w:t>
      </w:r>
    </w:p>
    <w:p w14:paraId="3F7360A1" w14:textId="7D8BED8A" w:rsidR="009C0D7E" w:rsidRDefault="001677EC" w:rsidP="009C0D7E">
      <w:pPr>
        <w:jc w:val="right"/>
        <w:rPr>
          <w:rFonts w:ascii="Arial" w:hAnsi="Arial" w:cs="Arial"/>
          <w:sz w:val="22"/>
          <w:lang w:val="es-ES"/>
        </w:rPr>
      </w:pPr>
      <w:r>
        <w:rPr>
          <w:rFonts w:ascii="Arial" w:hAnsi="Arial" w:cs="Arial"/>
          <w:sz w:val="22"/>
          <w:lang w:val="es-ES"/>
        </w:rPr>
        <w:t>5</w:t>
      </w:r>
      <w:r w:rsidR="006A4DCB">
        <w:rPr>
          <w:rFonts w:ascii="Arial" w:hAnsi="Arial" w:cs="Arial"/>
          <w:sz w:val="22"/>
          <w:lang w:val="es-ES"/>
        </w:rPr>
        <w:t xml:space="preserve"> </w:t>
      </w:r>
      <w:r w:rsidR="00403207">
        <w:rPr>
          <w:rFonts w:ascii="Arial" w:hAnsi="Arial" w:cs="Arial"/>
          <w:sz w:val="22"/>
          <w:lang w:val="es-ES"/>
        </w:rPr>
        <w:t xml:space="preserve">de </w:t>
      </w:r>
      <w:r w:rsidR="009B0873">
        <w:rPr>
          <w:rFonts w:ascii="Arial" w:hAnsi="Arial" w:cs="Arial"/>
          <w:sz w:val="22"/>
          <w:lang w:val="es-ES"/>
        </w:rPr>
        <w:t>septiembre</w:t>
      </w:r>
      <w:r w:rsidR="007D065D">
        <w:rPr>
          <w:rFonts w:ascii="Arial" w:hAnsi="Arial" w:cs="Arial"/>
          <w:sz w:val="22"/>
          <w:lang w:val="es-ES"/>
        </w:rPr>
        <w:t xml:space="preserve"> de 2026</w:t>
      </w:r>
    </w:p>
    <w:p w14:paraId="695E3F55" w14:textId="0F601C10" w:rsidR="00703B09" w:rsidRDefault="006A4DCB" w:rsidP="00703B09">
      <w:pPr>
        <w:jc w:val="right"/>
        <w:rPr>
          <w:rFonts w:ascii="Arial" w:hAnsi="Arial" w:cs="Arial"/>
          <w:sz w:val="22"/>
          <w:lang w:val="es-ES"/>
        </w:rPr>
      </w:pPr>
      <w:r>
        <w:rPr>
          <w:rFonts w:ascii="Arial" w:hAnsi="Arial" w:cs="Arial"/>
          <w:sz w:val="22"/>
          <w:lang w:val="es-ES"/>
        </w:rPr>
        <w:t xml:space="preserve"> </w:t>
      </w:r>
    </w:p>
    <w:p w14:paraId="1464C98A" w14:textId="77777777" w:rsidR="00703B09" w:rsidRDefault="00703B09" w:rsidP="00703B09">
      <w:pPr>
        <w:jc w:val="right"/>
        <w:rPr>
          <w:rFonts w:ascii="Arial" w:hAnsi="Arial" w:cs="Arial"/>
          <w:sz w:val="22"/>
          <w:lang w:val="es-ES"/>
        </w:rPr>
      </w:pPr>
    </w:p>
    <w:p w14:paraId="482B8284" w14:textId="7BE05002" w:rsidR="00E23F8F" w:rsidRDefault="00A12543" w:rsidP="007F5780">
      <w:pPr>
        <w:jc w:val="center"/>
        <w:rPr>
          <w:rFonts w:ascii="Arial" w:hAnsi="Arial" w:cs="Arial"/>
          <w:b/>
          <w:sz w:val="28"/>
          <w:szCs w:val="28"/>
        </w:rPr>
      </w:pPr>
      <w:bookmarkStart w:id="0" w:name="_GoBack"/>
      <w:r w:rsidRPr="00A12543">
        <w:rPr>
          <w:rFonts w:ascii="Arial" w:hAnsi="Arial" w:cs="Arial"/>
          <w:b/>
          <w:sz w:val="28"/>
          <w:szCs w:val="28"/>
        </w:rPr>
        <w:t>MÉXICO SE CUENTA EN EL CINE</w:t>
      </w:r>
    </w:p>
    <w:bookmarkEnd w:id="0"/>
    <w:p w14:paraId="676A5955" w14:textId="77777777" w:rsidR="00A12543" w:rsidRDefault="00A12543" w:rsidP="007F5780">
      <w:pPr>
        <w:jc w:val="center"/>
        <w:rPr>
          <w:rFonts w:ascii="Arial" w:hAnsi="Arial" w:cs="Arial"/>
          <w:b/>
          <w:sz w:val="28"/>
          <w:szCs w:val="28"/>
        </w:rPr>
      </w:pPr>
    </w:p>
    <w:p w14:paraId="501031D3" w14:textId="241CD9B7" w:rsidR="00C27394" w:rsidRDefault="00FC0377" w:rsidP="00FC0377">
      <w:pPr>
        <w:pStyle w:val="Prrafodelista"/>
        <w:numPr>
          <w:ilvl w:val="0"/>
          <w:numId w:val="19"/>
        </w:numPr>
        <w:jc w:val="both"/>
        <w:rPr>
          <w:rFonts w:ascii="Arial" w:hAnsi="Arial" w:cs="Arial"/>
          <w:b/>
          <w:sz w:val="28"/>
          <w:szCs w:val="28"/>
        </w:rPr>
      </w:pPr>
      <w:r w:rsidRPr="00FC0377">
        <w:rPr>
          <w:rFonts w:ascii="Arial" w:hAnsi="Arial" w:cs="Arial"/>
          <w:i/>
          <w:sz w:val="24"/>
          <w:szCs w:val="24"/>
        </w:rPr>
        <w:t xml:space="preserve">“Cine en el parque. </w:t>
      </w:r>
      <w:r>
        <w:rPr>
          <w:rFonts w:ascii="Arial" w:hAnsi="Arial" w:cs="Arial"/>
          <w:i/>
          <w:sz w:val="24"/>
          <w:szCs w:val="24"/>
        </w:rPr>
        <w:t xml:space="preserve">Programa Mexicano”, </w:t>
      </w:r>
      <w:r w:rsidRPr="00FC0377">
        <w:rPr>
          <w:rFonts w:ascii="Arial" w:hAnsi="Arial" w:cs="Arial"/>
          <w:i/>
          <w:sz w:val="24"/>
          <w:szCs w:val="24"/>
        </w:rPr>
        <w:t>durante los domingos 13 y 27 de septiembre y 11 de octubre, a las 18:00 horas, invitará al público a descubrir distintas historias, géneros y miradas del cine nacional en el Auditorio del Museo de Historia Mexicana.</w:t>
      </w:r>
    </w:p>
    <w:p w14:paraId="234EFBA6" w14:textId="77777777" w:rsidR="00145430" w:rsidRDefault="00145430" w:rsidP="00DA13CA">
      <w:pPr>
        <w:jc w:val="both"/>
        <w:rPr>
          <w:rFonts w:ascii="Arial" w:hAnsi="Arial" w:cs="Arial"/>
          <w:b/>
          <w:sz w:val="28"/>
          <w:szCs w:val="28"/>
        </w:rPr>
      </w:pPr>
    </w:p>
    <w:p w14:paraId="293647B1" w14:textId="77777777" w:rsidR="00A12543" w:rsidRDefault="00BF1FBE" w:rsidP="00A12543">
      <w:pPr>
        <w:jc w:val="both"/>
        <w:rPr>
          <w:rFonts w:ascii="Arial" w:hAnsi="Arial" w:cs="Arial"/>
          <w:sz w:val="28"/>
          <w:szCs w:val="28"/>
        </w:rPr>
      </w:pPr>
      <w:r>
        <w:rPr>
          <w:rFonts w:ascii="Arial" w:hAnsi="Arial" w:cs="Arial"/>
          <w:b/>
          <w:sz w:val="28"/>
          <w:szCs w:val="28"/>
        </w:rPr>
        <w:t>Monterrey, Nuevo León</w:t>
      </w:r>
      <w:r w:rsidR="00EA29FA" w:rsidRPr="00927177">
        <w:rPr>
          <w:rFonts w:ascii="Arial" w:hAnsi="Arial" w:cs="Arial"/>
          <w:b/>
          <w:sz w:val="28"/>
          <w:szCs w:val="28"/>
        </w:rPr>
        <w:t>.-</w:t>
      </w:r>
      <w:r w:rsidR="001A35C5">
        <w:rPr>
          <w:rFonts w:ascii="Arial" w:hAnsi="Arial" w:cs="Arial"/>
          <w:b/>
          <w:sz w:val="28"/>
          <w:szCs w:val="28"/>
        </w:rPr>
        <w:t xml:space="preserve"> </w:t>
      </w:r>
      <w:r w:rsidR="00A12543" w:rsidRPr="00A12543">
        <w:rPr>
          <w:rFonts w:ascii="Arial" w:hAnsi="Arial" w:cs="Arial"/>
          <w:sz w:val="28"/>
          <w:szCs w:val="28"/>
        </w:rPr>
        <w:t xml:space="preserve">“Entre cerros”, “Tratado de invisibilidad”, “Los gorriones vuelan de noche”, “No nos moverán”, “Los peces no sueñan” y “Cosmos” integran el ciclo “Cine en el parque. Programa Mexicano”, que durante los domingos 13 y 27 de septiembre y 11 de octubre, a las 18:00 horas, invitará al público a descubrir distintas historias, géneros y miradas del cine nacional en el Auditorio </w:t>
      </w:r>
      <w:r w:rsidR="00A12543">
        <w:rPr>
          <w:rFonts w:ascii="Arial" w:hAnsi="Arial" w:cs="Arial"/>
          <w:sz w:val="28"/>
          <w:szCs w:val="28"/>
        </w:rPr>
        <w:t>del Museo de Historia Mexicana.</w:t>
      </w:r>
    </w:p>
    <w:p w14:paraId="35B4AC41" w14:textId="77777777" w:rsidR="00A12543" w:rsidRDefault="00A12543" w:rsidP="00A12543">
      <w:pPr>
        <w:jc w:val="both"/>
        <w:rPr>
          <w:rFonts w:ascii="Arial" w:hAnsi="Arial" w:cs="Arial"/>
          <w:sz w:val="28"/>
          <w:szCs w:val="28"/>
        </w:rPr>
      </w:pPr>
    </w:p>
    <w:p w14:paraId="35639B5B" w14:textId="77777777" w:rsidR="00A12543" w:rsidRDefault="00A12543" w:rsidP="00A12543">
      <w:pPr>
        <w:jc w:val="both"/>
        <w:rPr>
          <w:rFonts w:ascii="Arial" w:hAnsi="Arial" w:cs="Arial"/>
          <w:sz w:val="28"/>
          <w:szCs w:val="28"/>
        </w:rPr>
      </w:pPr>
      <w:r w:rsidRPr="00A12543">
        <w:rPr>
          <w:rFonts w:ascii="Arial" w:hAnsi="Arial" w:cs="Arial"/>
          <w:sz w:val="28"/>
          <w:szCs w:val="28"/>
        </w:rPr>
        <w:t>El ciclo es presentado por el Museo de Historia Mexicana, en colaboración con Cine en el parque, IMCINE, FOCINE y la Secretaría de Cultura, con las proyecciones el museo será en punto de encuentro para disfrutar una selección de documentales, ficción y animación que aborda temas como la violencia familiar, la precariedad laboral, el crimen, la memoria histórica, la libertad</w:t>
      </w:r>
      <w:r>
        <w:rPr>
          <w:rFonts w:ascii="Arial" w:hAnsi="Arial" w:cs="Arial"/>
          <w:sz w:val="28"/>
          <w:szCs w:val="28"/>
        </w:rPr>
        <w:t>, el envejecimiento y el amor.</w:t>
      </w:r>
    </w:p>
    <w:p w14:paraId="78D1EB24" w14:textId="77777777" w:rsidR="00A12543" w:rsidRDefault="00A12543" w:rsidP="00A12543">
      <w:pPr>
        <w:jc w:val="both"/>
        <w:rPr>
          <w:rFonts w:ascii="Arial" w:hAnsi="Arial" w:cs="Arial"/>
          <w:sz w:val="28"/>
          <w:szCs w:val="28"/>
        </w:rPr>
      </w:pPr>
    </w:p>
    <w:p w14:paraId="5BB29F11" w14:textId="494BB7AB" w:rsidR="00A12543" w:rsidRPr="00A12543" w:rsidRDefault="00A12543" w:rsidP="00A12543">
      <w:pPr>
        <w:jc w:val="both"/>
        <w:rPr>
          <w:rFonts w:ascii="Arial" w:hAnsi="Arial" w:cs="Arial"/>
          <w:b/>
          <w:sz w:val="28"/>
          <w:szCs w:val="28"/>
        </w:rPr>
      </w:pPr>
      <w:r w:rsidRPr="00A12543">
        <w:rPr>
          <w:rFonts w:ascii="Arial" w:hAnsi="Arial" w:cs="Arial"/>
          <w:b/>
          <w:sz w:val="28"/>
          <w:szCs w:val="28"/>
        </w:rPr>
        <w:t>REALIDADES REVELADAS</w:t>
      </w:r>
    </w:p>
    <w:p w14:paraId="2836C3FC" w14:textId="77777777" w:rsidR="00A12543" w:rsidRDefault="00A12543" w:rsidP="00A12543">
      <w:pPr>
        <w:jc w:val="both"/>
        <w:rPr>
          <w:rFonts w:ascii="Arial" w:hAnsi="Arial" w:cs="Arial"/>
          <w:sz w:val="28"/>
          <w:szCs w:val="28"/>
        </w:rPr>
      </w:pPr>
    </w:p>
    <w:p w14:paraId="71047A15" w14:textId="77777777" w:rsidR="00A12543" w:rsidRDefault="00A12543" w:rsidP="00A12543">
      <w:pPr>
        <w:jc w:val="both"/>
        <w:rPr>
          <w:rFonts w:ascii="Arial" w:hAnsi="Arial" w:cs="Arial"/>
          <w:sz w:val="28"/>
          <w:szCs w:val="28"/>
        </w:rPr>
      </w:pPr>
      <w:r w:rsidRPr="00A12543">
        <w:rPr>
          <w:rFonts w:ascii="Arial" w:hAnsi="Arial" w:cs="Arial"/>
          <w:sz w:val="28"/>
          <w:szCs w:val="28"/>
        </w:rPr>
        <w:t>El domingo 13 de septiembre abrirá el ciclo con dos documentales que colocan en primer plano historias de vida marcadas por la viole</w:t>
      </w:r>
      <w:r>
        <w:rPr>
          <w:rFonts w:ascii="Arial" w:hAnsi="Arial" w:cs="Arial"/>
          <w:sz w:val="28"/>
          <w:szCs w:val="28"/>
        </w:rPr>
        <w:t>ncia y la invisibilidad social.</w:t>
      </w:r>
    </w:p>
    <w:p w14:paraId="662F3759" w14:textId="77777777" w:rsidR="00A12543" w:rsidRDefault="00A12543" w:rsidP="00A12543">
      <w:pPr>
        <w:jc w:val="both"/>
        <w:rPr>
          <w:rFonts w:ascii="Arial" w:hAnsi="Arial" w:cs="Arial"/>
          <w:sz w:val="28"/>
          <w:szCs w:val="28"/>
        </w:rPr>
      </w:pPr>
    </w:p>
    <w:p w14:paraId="56AA3302" w14:textId="77777777" w:rsidR="00A12543" w:rsidRDefault="00A12543" w:rsidP="00A12543">
      <w:pPr>
        <w:jc w:val="both"/>
        <w:rPr>
          <w:rFonts w:ascii="Arial" w:hAnsi="Arial" w:cs="Arial"/>
          <w:sz w:val="28"/>
          <w:szCs w:val="28"/>
        </w:rPr>
      </w:pPr>
      <w:r w:rsidRPr="00A12543">
        <w:rPr>
          <w:rFonts w:ascii="Arial" w:hAnsi="Arial" w:cs="Arial"/>
          <w:sz w:val="28"/>
          <w:szCs w:val="28"/>
        </w:rPr>
        <w:t xml:space="preserve">La función comenzará con “Entre cerros” (2026), de Miguel Ángel Espinoza Camacho, un cortometraje documental de siete minutos que </w:t>
      </w:r>
      <w:r w:rsidRPr="00A12543">
        <w:rPr>
          <w:rFonts w:ascii="Arial" w:hAnsi="Arial" w:cs="Arial"/>
          <w:sz w:val="28"/>
          <w:szCs w:val="28"/>
        </w:rPr>
        <w:lastRenderedPageBreak/>
        <w:t>reconstruye, a partir de un archivo fotográfico y el relato de sus protagonistas, la noche en que una mujer y su hija sobreviven a una situación de violencia familiar. Una historia que adquiere nuevos significados a través d</w:t>
      </w:r>
      <w:r>
        <w:rPr>
          <w:rFonts w:ascii="Arial" w:hAnsi="Arial" w:cs="Arial"/>
          <w:sz w:val="28"/>
          <w:szCs w:val="28"/>
        </w:rPr>
        <w:t>e la transmisión de la memoria.</w:t>
      </w:r>
    </w:p>
    <w:p w14:paraId="24B94F9F" w14:textId="77777777" w:rsidR="00A12543" w:rsidRDefault="00A12543" w:rsidP="00A12543">
      <w:pPr>
        <w:jc w:val="both"/>
        <w:rPr>
          <w:rFonts w:ascii="Arial" w:hAnsi="Arial" w:cs="Arial"/>
          <w:sz w:val="28"/>
          <w:szCs w:val="28"/>
        </w:rPr>
      </w:pPr>
    </w:p>
    <w:p w14:paraId="6FC7AF11" w14:textId="77777777" w:rsidR="00A12543" w:rsidRDefault="00A12543" w:rsidP="00A12543">
      <w:pPr>
        <w:jc w:val="both"/>
        <w:rPr>
          <w:rFonts w:ascii="Arial" w:hAnsi="Arial" w:cs="Arial"/>
          <w:sz w:val="28"/>
          <w:szCs w:val="28"/>
        </w:rPr>
      </w:pPr>
      <w:r w:rsidRPr="00A12543">
        <w:rPr>
          <w:rFonts w:ascii="Arial" w:hAnsi="Arial" w:cs="Arial"/>
          <w:sz w:val="28"/>
          <w:szCs w:val="28"/>
        </w:rPr>
        <w:t>A continuación, se proyectará “Tratado de invisibilidad” (2024), de Luciana Kaplan, documental de 85 minutos que se acerca a las vidas y experiencias de mujeres dedicadas a la limpieza de espacios públicos en la Ciudad de México. La película construye un retrato íntimo sobre la precariedad laboral y el sentimiento de invisibilidad, al tiempo que explora las consecuencias del esquema de subcontratación en México mediante un mos</w:t>
      </w:r>
      <w:r>
        <w:rPr>
          <w:rFonts w:ascii="Arial" w:hAnsi="Arial" w:cs="Arial"/>
          <w:sz w:val="28"/>
          <w:szCs w:val="28"/>
        </w:rPr>
        <w:t>aico de voces y formas de vida.</w:t>
      </w:r>
    </w:p>
    <w:p w14:paraId="7C1AC54C" w14:textId="77777777" w:rsidR="00A12543" w:rsidRDefault="00A12543" w:rsidP="00A12543">
      <w:pPr>
        <w:jc w:val="both"/>
        <w:rPr>
          <w:rFonts w:ascii="Arial" w:hAnsi="Arial" w:cs="Arial"/>
          <w:sz w:val="28"/>
          <w:szCs w:val="28"/>
        </w:rPr>
      </w:pPr>
    </w:p>
    <w:p w14:paraId="65EAD961" w14:textId="5A940899" w:rsidR="00A12543" w:rsidRPr="00A12543" w:rsidRDefault="00A12543" w:rsidP="00A12543">
      <w:pPr>
        <w:jc w:val="both"/>
        <w:rPr>
          <w:rFonts w:ascii="Arial" w:hAnsi="Arial" w:cs="Arial"/>
          <w:b/>
          <w:sz w:val="28"/>
          <w:szCs w:val="28"/>
        </w:rPr>
      </w:pPr>
      <w:r w:rsidRPr="00A12543">
        <w:rPr>
          <w:rFonts w:ascii="Arial" w:hAnsi="Arial" w:cs="Arial"/>
          <w:b/>
          <w:sz w:val="28"/>
          <w:szCs w:val="28"/>
        </w:rPr>
        <w:t>CRIMEN Y MEMORIA HISTÓRICA</w:t>
      </w:r>
    </w:p>
    <w:p w14:paraId="2A0FEE25" w14:textId="77777777" w:rsidR="00A12543" w:rsidRDefault="00A12543" w:rsidP="00A12543">
      <w:pPr>
        <w:jc w:val="both"/>
        <w:rPr>
          <w:rFonts w:ascii="Arial" w:hAnsi="Arial" w:cs="Arial"/>
          <w:sz w:val="28"/>
          <w:szCs w:val="28"/>
        </w:rPr>
      </w:pPr>
    </w:p>
    <w:p w14:paraId="5E347565" w14:textId="77777777" w:rsidR="00A12543" w:rsidRDefault="00A12543" w:rsidP="00A12543">
      <w:pPr>
        <w:jc w:val="both"/>
        <w:rPr>
          <w:rFonts w:ascii="Arial" w:hAnsi="Arial" w:cs="Arial"/>
          <w:sz w:val="28"/>
          <w:szCs w:val="28"/>
        </w:rPr>
      </w:pPr>
      <w:r w:rsidRPr="00A12543">
        <w:rPr>
          <w:rFonts w:ascii="Arial" w:hAnsi="Arial" w:cs="Arial"/>
          <w:sz w:val="28"/>
          <w:szCs w:val="28"/>
        </w:rPr>
        <w:t xml:space="preserve">El domingo 27 de septiembre, la programación transitará entre el thriller criminal y la memoria de uno de los episodios más dolorosos de </w:t>
      </w:r>
      <w:r>
        <w:rPr>
          <w:rFonts w:ascii="Arial" w:hAnsi="Arial" w:cs="Arial"/>
          <w:sz w:val="28"/>
          <w:szCs w:val="28"/>
        </w:rPr>
        <w:t>la historia reciente de México.</w:t>
      </w:r>
    </w:p>
    <w:p w14:paraId="1CFEC5A2" w14:textId="77777777" w:rsidR="00A12543" w:rsidRDefault="00A12543" w:rsidP="00A12543">
      <w:pPr>
        <w:jc w:val="both"/>
        <w:rPr>
          <w:rFonts w:ascii="Arial" w:hAnsi="Arial" w:cs="Arial"/>
          <w:sz w:val="28"/>
          <w:szCs w:val="28"/>
        </w:rPr>
      </w:pPr>
    </w:p>
    <w:p w14:paraId="4F81D49F" w14:textId="77777777" w:rsidR="00A12543" w:rsidRDefault="00A12543" w:rsidP="00A12543">
      <w:pPr>
        <w:jc w:val="both"/>
        <w:rPr>
          <w:rFonts w:ascii="Arial" w:hAnsi="Arial" w:cs="Arial"/>
          <w:sz w:val="28"/>
          <w:szCs w:val="28"/>
        </w:rPr>
      </w:pPr>
      <w:r w:rsidRPr="00A12543">
        <w:rPr>
          <w:rFonts w:ascii="Arial" w:hAnsi="Arial" w:cs="Arial"/>
          <w:sz w:val="28"/>
          <w:szCs w:val="28"/>
        </w:rPr>
        <w:t xml:space="preserve">La jornada iniciará con “Los gorriones vuelan de noche” (2024), de Hugo Daniel Hernández, cortometraje de ficción de casi 16 minutos. La historia sigue a dos jóvenes que trabajan para un criminal dedicado al </w:t>
      </w:r>
      <w:proofErr w:type="spellStart"/>
      <w:r w:rsidRPr="00A12543">
        <w:rPr>
          <w:rFonts w:ascii="Arial" w:hAnsi="Arial" w:cs="Arial"/>
          <w:sz w:val="28"/>
          <w:szCs w:val="28"/>
        </w:rPr>
        <w:t>huachicol</w:t>
      </w:r>
      <w:proofErr w:type="spellEnd"/>
      <w:r w:rsidRPr="00A12543">
        <w:rPr>
          <w:rFonts w:ascii="Arial" w:hAnsi="Arial" w:cs="Arial"/>
          <w:sz w:val="28"/>
          <w:szCs w:val="28"/>
        </w:rPr>
        <w:t xml:space="preserve"> y que, cansados de recibir un pago injusto, deciden robarle un camión cargado con com</w:t>
      </w:r>
      <w:r>
        <w:rPr>
          <w:rFonts w:ascii="Arial" w:hAnsi="Arial" w:cs="Arial"/>
          <w:sz w:val="28"/>
          <w:szCs w:val="28"/>
        </w:rPr>
        <w:t>bustible sustraído ilegalmente.</w:t>
      </w:r>
    </w:p>
    <w:p w14:paraId="5B86F364" w14:textId="77777777" w:rsidR="00A12543" w:rsidRDefault="00A12543" w:rsidP="00A12543">
      <w:pPr>
        <w:jc w:val="both"/>
        <w:rPr>
          <w:rFonts w:ascii="Arial" w:hAnsi="Arial" w:cs="Arial"/>
          <w:sz w:val="28"/>
          <w:szCs w:val="28"/>
        </w:rPr>
      </w:pPr>
    </w:p>
    <w:p w14:paraId="5E7B3735" w14:textId="77777777" w:rsidR="00A12543" w:rsidRDefault="00A12543" w:rsidP="00A12543">
      <w:pPr>
        <w:jc w:val="both"/>
        <w:rPr>
          <w:rFonts w:ascii="Arial" w:hAnsi="Arial" w:cs="Arial"/>
          <w:sz w:val="28"/>
          <w:szCs w:val="28"/>
        </w:rPr>
      </w:pPr>
      <w:r w:rsidRPr="00A12543">
        <w:rPr>
          <w:rFonts w:ascii="Arial" w:hAnsi="Arial" w:cs="Arial"/>
          <w:sz w:val="28"/>
          <w:szCs w:val="28"/>
        </w:rPr>
        <w:t>Una decisión que los coloca frente a las consecuencias de desafiar al mundo cri</w:t>
      </w:r>
      <w:r>
        <w:rPr>
          <w:rFonts w:ascii="Arial" w:hAnsi="Arial" w:cs="Arial"/>
          <w:sz w:val="28"/>
          <w:szCs w:val="28"/>
        </w:rPr>
        <w:t>minal en el que están inmersos.</w:t>
      </w:r>
    </w:p>
    <w:p w14:paraId="3C0CFF5C" w14:textId="77777777" w:rsidR="00A12543" w:rsidRDefault="00A12543" w:rsidP="00A12543">
      <w:pPr>
        <w:jc w:val="both"/>
        <w:rPr>
          <w:rFonts w:ascii="Arial" w:hAnsi="Arial" w:cs="Arial"/>
          <w:sz w:val="28"/>
          <w:szCs w:val="28"/>
        </w:rPr>
      </w:pPr>
    </w:p>
    <w:p w14:paraId="0A8DB206" w14:textId="77777777" w:rsidR="00A12543" w:rsidRDefault="00A12543" w:rsidP="00A12543">
      <w:pPr>
        <w:jc w:val="both"/>
        <w:rPr>
          <w:rFonts w:ascii="Arial" w:hAnsi="Arial" w:cs="Arial"/>
          <w:sz w:val="28"/>
          <w:szCs w:val="28"/>
        </w:rPr>
      </w:pPr>
      <w:r w:rsidRPr="00A12543">
        <w:rPr>
          <w:rFonts w:ascii="Arial" w:hAnsi="Arial" w:cs="Arial"/>
          <w:sz w:val="28"/>
          <w:szCs w:val="28"/>
        </w:rPr>
        <w:t xml:space="preserve">La función continuará con “No nos moverán” (2023), de Pierre Saint-Martin Castellanos, largometraje de ficción de 100 minutos protagonizado por Socorro, una abogada obsesionada con encontrar al soldado responsable de la muerte de su hermano durante la masacre estudiantil de 1968 en Tlatelolco. Después de décadas, una </w:t>
      </w:r>
      <w:r w:rsidRPr="00A12543">
        <w:rPr>
          <w:rFonts w:ascii="Arial" w:hAnsi="Arial" w:cs="Arial"/>
          <w:sz w:val="28"/>
          <w:szCs w:val="28"/>
        </w:rPr>
        <w:lastRenderedPageBreak/>
        <w:t>pista le abre la posibilidad de encontrarlo y la lleva a poner en marcha un peculiar plan de venganza que pondrá en riesgo su patrimoni</w:t>
      </w:r>
      <w:r>
        <w:rPr>
          <w:rFonts w:ascii="Arial" w:hAnsi="Arial" w:cs="Arial"/>
          <w:sz w:val="28"/>
          <w:szCs w:val="28"/>
        </w:rPr>
        <w:t>o, su familia y su propia vida.</w:t>
      </w:r>
    </w:p>
    <w:p w14:paraId="2629E4B5" w14:textId="77777777" w:rsidR="00A12543" w:rsidRDefault="00A12543" w:rsidP="00A12543">
      <w:pPr>
        <w:jc w:val="both"/>
        <w:rPr>
          <w:rFonts w:ascii="Arial" w:hAnsi="Arial" w:cs="Arial"/>
          <w:sz w:val="28"/>
          <w:szCs w:val="28"/>
        </w:rPr>
      </w:pPr>
    </w:p>
    <w:p w14:paraId="5A29FE46" w14:textId="78F33AF6" w:rsidR="00A12543" w:rsidRPr="00A12543" w:rsidRDefault="00A12543" w:rsidP="00A12543">
      <w:pPr>
        <w:jc w:val="both"/>
        <w:rPr>
          <w:rFonts w:ascii="Arial" w:hAnsi="Arial" w:cs="Arial"/>
          <w:b/>
          <w:sz w:val="28"/>
          <w:szCs w:val="28"/>
        </w:rPr>
      </w:pPr>
      <w:r w:rsidRPr="00A12543">
        <w:rPr>
          <w:rFonts w:ascii="Arial" w:hAnsi="Arial" w:cs="Arial"/>
          <w:b/>
          <w:sz w:val="28"/>
          <w:szCs w:val="28"/>
        </w:rPr>
        <w:t>ANIMACIÓN, NATURALEZA Y AMOR</w:t>
      </w:r>
    </w:p>
    <w:p w14:paraId="3037B89D" w14:textId="77777777" w:rsidR="00A12543" w:rsidRDefault="00A12543" w:rsidP="00A12543">
      <w:pPr>
        <w:jc w:val="both"/>
        <w:rPr>
          <w:rFonts w:ascii="Arial" w:hAnsi="Arial" w:cs="Arial"/>
          <w:sz w:val="28"/>
          <w:szCs w:val="28"/>
        </w:rPr>
      </w:pPr>
    </w:p>
    <w:p w14:paraId="58B346CB" w14:textId="77777777" w:rsidR="00A12543" w:rsidRDefault="00A12543" w:rsidP="00A12543">
      <w:pPr>
        <w:jc w:val="both"/>
        <w:rPr>
          <w:rFonts w:ascii="Arial" w:hAnsi="Arial" w:cs="Arial"/>
          <w:sz w:val="28"/>
          <w:szCs w:val="28"/>
        </w:rPr>
      </w:pPr>
      <w:r w:rsidRPr="00A12543">
        <w:rPr>
          <w:rFonts w:ascii="Arial" w:hAnsi="Arial" w:cs="Arial"/>
          <w:sz w:val="28"/>
          <w:szCs w:val="28"/>
        </w:rPr>
        <w:t>El domingo 11 de octubre llegará el cierre del ciclo con una propuesta que combina animación, fantasía y una reflexión sobre el paso del</w:t>
      </w:r>
      <w:r>
        <w:rPr>
          <w:rFonts w:ascii="Arial" w:hAnsi="Arial" w:cs="Arial"/>
          <w:sz w:val="28"/>
          <w:szCs w:val="28"/>
        </w:rPr>
        <w:t xml:space="preserve"> tiempo y los vínculos humanos.</w:t>
      </w:r>
    </w:p>
    <w:p w14:paraId="2177BCEC" w14:textId="77777777" w:rsidR="00A12543" w:rsidRDefault="00A12543" w:rsidP="00A12543">
      <w:pPr>
        <w:jc w:val="both"/>
        <w:rPr>
          <w:rFonts w:ascii="Arial" w:hAnsi="Arial" w:cs="Arial"/>
          <w:sz w:val="28"/>
          <w:szCs w:val="28"/>
        </w:rPr>
      </w:pPr>
    </w:p>
    <w:p w14:paraId="6F64CD68" w14:textId="77777777" w:rsidR="00A12543" w:rsidRDefault="00A12543" w:rsidP="00A12543">
      <w:pPr>
        <w:jc w:val="both"/>
        <w:rPr>
          <w:rFonts w:ascii="Arial" w:hAnsi="Arial" w:cs="Arial"/>
          <w:sz w:val="28"/>
          <w:szCs w:val="28"/>
        </w:rPr>
      </w:pPr>
      <w:r w:rsidRPr="00A12543">
        <w:rPr>
          <w:rFonts w:ascii="Arial" w:hAnsi="Arial" w:cs="Arial"/>
          <w:sz w:val="28"/>
          <w:szCs w:val="28"/>
        </w:rPr>
        <w:t>La primera película será “Los peces no sueñan” (2024), de Montse Reyna, cortometraje de animación de poco más de 11 minutos. Pez vive atrapado en una rutina gris y encuentra una vía de escape en videos sobre la vida salvaje. Sin embargo, su evasión lo conduce a un universo acuático y onírico que pronto se convierte en una pesadilla, donde tendrá que enfrentarse a una ame</w:t>
      </w:r>
      <w:r>
        <w:rPr>
          <w:rFonts w:ascii="Arial" w:hAnsi="Arial" w:cs="Arial"/>
          <w:sz w:val="28"/>
          <w:szCs w:val="28"/>
        </w:rPr>
        <w:t>naza contra su propia libertad.</w:t>
      </w:r>
    </w:p>
    <w:p w14:paraId="03063B34" w14:textId="77777777" w:rsidR="00A12543" w:rsidRDefault="00A12543" w:rsidP="00A12543">
      <w:pPr>
        <w:jc w:val="both"/>
        <w:rPr>
          <w:rFonts w:ascii="Arial" w:hAnsi="Arial" w:cs="Arial"/>
          <w:sz w:val="28"/>
          <w:szCs w:val="28"/>
        </w:rPr>
      </w:pPr>
    </w:p>
    <w:p w14:paraId="79CB2B4B" w14:textId="77777777" w:rsidR="00A12543" w:rsidRDefault="00A12543" w:rsidP="00A12543">
      <w:pPr>
        <w:jc w:val="both"/>
        <w:rPr>
          <w:rFonts w:ascii="Arial" w:hAnsi="Arial" w:cs="Arial"/>
          <w:sz w:val="28"/>
          <w:szCs w:val="28"/>
        </w:rPr>
      </w:pPr>
      <w:r w:rsidRPr="00A12543">
        <w:rPr>
          <w:rFonts w:ascii="Arial" w:hAnsi="Arial" w:cs="Arial"/>
          <w:sz w:val="28"/>
          <w:szCs w:val="28"/>
        </w:rPr>
        <w:t xml:space="preserve">Para cerrar la programación se proyectará “Cosmos” (2024), de Germinal </w:t>
      </w:r>
      <w:proofErr w:type="spellStart"/>
      <w:r w:rsidRPr="00A12543">
        <w:rPr>
          <w:rFonts w:ascii="Arial" w:hAnsi="Arial" w:cs="Arial"/>
          <w:sz w:val="28"/>
          <w:szCs w:val="28"/>
        </w:rPr>
        <w:t>Roaux</w:t>
      </w:r>
      <w:proofErr w:type="spellEnd"/>
      <w:r w:rsidRPr="00A12543">
        <w:rPr>
          <w:rFonts w:ascii="Arial" w:hAnsi="Arial" w:cs="Arial"/>
          <w:sz w:val="28"/>
          <w:szCs w:val="28"/>
        </w:rPr>
        <w:t>, una producción de</w:t>
      </w:r>
      <w:r>
        <w:rPr>
          <w:rFonts w:ascii="Arial" w:hAnsi="Arial" w:cs="Arial"/>
          <w:sz w:val="28"/>
          <w:szCs w:val="28"/>
        </w:rPr>
        <w:t xml:space="preserve"> México y Suiza de 152 minutos.</w:t>
      </w:r>
    </w:p>
    <w:p w14:paraId="41E76662" w14:textId="77777777" w:rsidR="00A12543" w:rsidRDefault="00A12543" w:rsidP="00A12543">
      <w:pPr>
        <w:jc w:val="both"/>
        <w:rPr>
          <w:rFonts w:ascii="Arial" w:hAnsi="Arial" w:cs="Arial"/>
          <w:sz w:val="28"/>
          <w:szCs w:val="28"/>
        </w:rPr>
      </w:pPr>
    </w:p>
    <w:p w14:paraId="3A1DD8B2" w14:textId="77777777" w:rsidR="00A12543" w:rsidRDefault="00A12543" w:rsidP="00A12543">
      <w:pPr>
        <w:jc w:val="both"/>
        <w:rPr>
          <w:rFonts w:ascii="Arial" w:hAnsi="Arial" w:cs="Arial"/>
          <w:sz w:val="28"/>
          <w:szCs w:val="28"/>
        </w:rPr>
      </w:pPr>
      <w:r w:rsidRPr="00A12543">
        <w:rPr>
          <w:rFonts w:ascii="Arial" w:hAnsi="Arial" w:cs="Arial"/>
          <w:sz w:val="28"/>
          <w:szCs w:val="28"/>
        </w:rPr>
        <w:t xml:space="preserve">En un pueblo olvidado de Yucatán, Lena, una viuda de 68 años, conoce a León, un guardián maya de 62 años que mantiene una estrecha relación con los secretos y espíritus de la naturaleza. A pesar de pertenecer a mundos aparentemente opuestos, entre ambos surge una profunda conexión. La película propone una mirada filosófica al envejecimiento, sus transformaciones silenciosas y la importancia </w:t>
      </w:r>
      <w:r>
        <w:rPr>
          <w:rFonts w:ascii="Arial" w:hAnsi="Arial" w:cs="Arial"/>
          <w:sz w:val="28"/>
          <w:szCs w:val="28"/>
        </w:rPr>
        <w:t>del amor a lo largo de la vida.</w:t>
      </w:r>
    </w:p>
    <w:p w14:paraId="28B6877E" w14:textId="77777777" w:rsidR="00A12543" w:rsidRDefault="00A12543" w:rsidP="00A12543">
      <w:pPr>
        <w:jc w:val="both"/>
        <w:rPr>
          <w:rFonts w:ascii="Arial" w:hAnsi="Arial" w:cs="Arial"/>
          <w:sz w:val="28"/>
          <w:szCs w:val="28"/>
        </w:rPr>
      </w:pPr>
    </w:p>
    <w:p w14:paraId="78763BE5" w14:textId="7D78BEE4" w:rsidR="00EA29FA" w:rsidRPr="00201646" w:rsidRDefault="00A12543" w:rsidP="00C90637">
      <w:pPr>
        <w:jc w:val="both"/>
        <w:rPr>
          <w:rFonts w:ascii="Arial" w:hAnsi="Arial" w:cs="Arial"/>
          <w:sz w:val="28"/>
          <w:szCs w:val="28"/>
        </w:rPr>
      </w:pPr>
      <w:r w:rsidRPr="00A12543">
        <w:rPr>
          <w:rFonts w:ascii="Arial" w:hAnsi="Arial" w:cs="Arial"/>
          <w:sz w:val="28"/>
          <w:szCs w:val="28"/>
        </w:rPr>
        <w:t>Todas las funciones de “Cine en el parque. Programa Mexicano” serán gratuitas y se realizarán a las 18:00 horas en el Auditorio del Museo de Historia Mexicana. Para conocer la programación y las actividades de los tres museos, se puede consultar www.3museos.com y las redes sociales de @3museos.</w:t>
      </w:r>
    </w:p>
    <w:sectPr w:rsidR="00EA29FA" w:rsidRPr="00201646" w:rsidSect="00625AAC">
      <w:headerReference w:type="default" r:id="rId8"/>
      <w:footerReference w:type="default" r:id="rId9"/>
      <w:pgSz w:w="12240" w:h="15840" w:code="1"/>
      <w:pgMar w:top="2516" w:right="1800" w:bottom="1618" w:left="1800" w:header="720" w:footer="152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CB2002A" w14:textId="77777777" w:rsidR="00F9728B" w:rsidRDefault="00F9728B" w:rsidP="00E83348">
      <w:r>
        <w:separator/>
      </w:r>
    </w:p>
  </w:endnote>
  <w:endnote w:type="continuationSeparator" w:id="0">
    <w:p w14:paraId="5C41CADD" w14:textId="77777777" w:rsidR="00F9728B" w:rsidRDefault="00F9728B" w:rsidP="00E833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Lucida Grande">
    <w:charset w:val="00"/>
    <w:family w:val="swiss"/>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F41968" w14:textId="54CC7C59" w:rsidR="00E93E9E" w:rsidRDefault="00E93E9E">
    <w:pPr>
      <w:pStyle w:val="Piedepgina"/>
      <w:rPr>
        <w:noProof/>
        <w:lang w:eastAsia="es-MX"/>
      </w:rPr>
    </w:pPr>
    <w:r>
      <w:rPr>
        <w:noProof/>
        <w:lang w:eastAsia="es-MX"/>
      </w:rPr>
      <w:drawing>
        <wp:anchor distT="0" distB="0" distL="114300" distR="114300" simplePos="0" relativeHeight="251660288" behindDoc="1" locked="0" layoutInCell="1" allowOverlap="1" wp14:anchorId="0521A64F" wp14:editId="4C113FE0">
          <wp:simplePos x="0" y="0"/>
          <wp:positionH relativeFrom="column">
            <wp:posOffset>-1143000</wp:posOffset>
          </wp:positionH>
          <wp:positionV relativeFrom="paragraph">
            <wp:posOffset>32385</wp:posOffset>
          </wp:positionV>
          <wp:extent cx="7783830" cy="1337945"/>
          <wp:effectExtent l="0" t="0" r="7620" b="0"/>
          <wp:wrapNone/>
          <wp:docPr id="2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9273980" name="Imagen 1389273980"/>
                  <pic:cNvPicPr/>
                </pic:nvPicPr>
                <pic:blipFill rotWithShape="1">
                  <a:blip r:embed="rId1"/>
                  <a:srcRect t="86716"/>
                  <a:stretch/>
                </pic:blipFill>
                <pic:spPr bwMode="auto">
                  <a:xfrm>
                    <a:off x="0" y="0"/>
                    <a:ext cx="7783830" cy="13379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489C539" w14:textId="552DB02C" w:rsidR="00E93E9E" w:rsidRDefault="00E93E9E">
    <w:pPr>
      <w:pStyle w:val="Piedepgina"/>
      <w:rPr>
        <w:noProof/>
        <w:lang w:eastAsia="es-MX"/>
      </w:rPr>
    </w:pPr>
  </w:p>
  <w:p w14:paraId="72CC6970" w14:textId="0A23B7AD" w:rsidR="00E93E9E" w:rsidRDefault="00E93E9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E43D64D" w14:textId="77777777" w:rsidR="00F9728B" w:rsidRDefault="00F9728B" w:rsidP="00E83348">
      <w:r>
        <w:separator/>
      </w:r>
    </w:p>
  </w:footnote>
  <w:footnote w:type="continuationSeparator" w:id="0">
    <w:p w14:paraId="7E693A60" w14:textId="77777777" w:rsidR="00F9728B" w:rsidRDefault="00F9728B" w:rsidP="00E8334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7E1B7C" w14:textId="178E386D" w:rsidR="00E83348" w:rsidRDefault="002A60F8" w:rsidP="00163D0D">
    <w:pPr>
      <w:pStyle w:val="Encabezado"/>
      <w:tabs>
        <w:tab w:val="clear" w:pos="4320"/>
        <w:tab w:val="clear" w:pos="8640"/>
        <w:tab w:val="left" w:pos="1173"/>
      </w:tabs>
    </w:pPr>
    <w:r>
      <w:rPr>
        <w:noProof/>
        <w:lang w:eastAsia="es-MX"/>
      </w:rPr>
      <w:drawing>
        <wp:anchor distT="0" distB="0" distL="114300" distR="114300" simplePos="0" relativeHeight="251658240" behindDoc="1" locked="0" layoutInCell="1" allowOverlap="1" wp14:anchorId="41A3DFB4" wp14:editId="365FDDB9">
          <wp:simplePos x="0" y="0"/>
          <wp:positionH relativeFrom="column">
            <wp:posOffset>-1151890</wp:posOffset>
          </wp:positionH>
          <wp:positionV relativeFrom="paragraph">
            <wp:posOffset>-1170305</wp:posOffset>
          </wp:positionV>
          <wp:extent cx="7792278" cy="12834818"/>
          <wp:effectExtent l="0" t="0" r="0" b="5080"/>
          <wp:wrapNone/>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7191070" name="Imagen 1237191070"/>
                  <pic:cNvPicPr/>
                </pic:nvPicPr>
                <pic:blipFill>
                  <a:blip r:embed="rId1"/>
                  <a:stretch>
                    <a:fillRect/>
                  </a:stretch>
                </pic:blipFill>
                <pic:spPr>
                  <a:xfrm>
                    <a:off x="0" y="0"/>
                    <a:ext cx="7792278" cy="12834818"/>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FE2DB8"/>
    <w:multiLevelType w:val="hybridMultilevel"/>
    <w:tmpl w:val="2B7CBA7C"/>
    <w:lvl w:ilvl="0" w:tplc="CA3A8B36">
      <w:start w:val="22"/>
      <w:numFmt w:val="decimal"/>
      <w:lvlText w:val="%1."/>
      <w:lvlJc w:val="left"/>
      <w:pPr>
        <w:ind w:left="1353"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1E2645D6"/>
    <w:multiLevelType w:val="hybridMultilevel"/>
    <w:tmpl w:val="D3FAD19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1F8C64C8"/>
    <w:multiLevelType w:val="hybridMultilevel"/>
    <w:tmpl w:val="5ED21144"/>
    <w:lvl w:ilvl="0" w:tplc="B3BE37AE">
      <w:start w:val="1"/>
      <w:numFmt w:val="decimal"/>
      <w:lvlText w:val="%1."/>
      <w:lvlJc w:val="left"/>
      <w:pPr>
        <w:ind w:left="720" w:hanging="360"/>
      </w:pPr>
      <w:rPr>
        <w:rFonts w:ascii="Calibri" w:eastAsia="Times New Roman" w:hAnsi="Calibri" w:cs="Times New Roman"/>
        <w:b w:val="0"/>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21672F73"/>
    <w:multiLevelType w:val="hybridMultilevel"/>
    <w:tmpl w:val="23305B94"/>
    <w:lvl w:ilvl="0" w:tplc="4D2ABA8C">
      <w:start w:val="10"/>
      <w:numFmt w:val="decimal"/>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4" w15:restartNumberingAfterBreak="0">
    <w:nsid w:val="327F7BD5"/>
    <w:multiLevelType w:val="hybridMultilevel"/>
    <w:tmpl w:val="E5D82DFE"/>
    <w:lvl w:ilvl="0" w:tplc="338037CE">
      <w:start w:val="35"/>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35CB5FC8"/>
    <w:multiLevelType w:val="hybridMultilevel"/>
    <w:tmpl w:val="93DE2A62"/>
    <w:lvl w:ilvl="0" w:tplc="6CF0A402">
      <w:start w:val="8"/>
      <w:numFmt w:val="decimal"/>
      <w:lvlText w:val="%1."/>
      <w:lvlJc w:val="left"/>
      <w:pPr>
        <w:ind w:left="1353"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36952C03"/>
    <w:multiLevelType w:val="hybridMultilevel"/>
    <w:tmpl w:val="6B446ED8"/>
    <w:lvl w:ilvl="0" w:tplc="606811A0">
      <w:start w:val="5"/>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7" w15:restartNumberingAfterBreak="0">
    <w:nsid w:val="38C75EA1"/>
    <w:multiLevelType w:val="hybridMultilevel"/>
    <w:tmpl w:val="C5D8744E"/>
    <w:lvl w:ilvl="0" w:tplc="C33A427E">
      <w:start w:val="10"/>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8" w15:restartNumberingAfterBreak="0">
    <w:nsid w:val="405B148D"/>
    <w:multiLevelType w:val="hybridMultilevel"/>
    <w:tmpl w:val="F514BF60"/>
    <w:lvl w:ilvl="0" w:tplc="4D8A0E3A">
      <w:start w:val="4"/>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9" w15:restartNumberingAfterBreak="0">
    <w:nsid w:val="530645B3"/>
    <w:multiLevelType w:val="hybridMultilevel"/>
    <w:tmpl w:val="512A3826"/>
    <w:lvl w:ilvl="0" w:tplc="D8E092B4">
      <w:start w:val="15"/>
      <w:numFmt w:val="decimal"/>
      <w:lvlText w:val="%1."/>
      <w:lvlJc w:val="left"/>
      <w:pPr>
        <w:ind w:left="1070" w:hanging="360"/>
      </w:pPr>
      <w:rPr>
        <w:rFonts w:hint="default"/>
      </w:rPr>
    </w:lvl>
    <w:lvl w:ilvl="1" w:tplc="080A0019" w:tentative="1">
      <w:start w:val="1"/>
      <w:numFmt w:val="lowerLetter"/>
      <w:lvlText w:val="%2."/>
      <w:lvlJc w:val="left"/>
      <w:pPr>
        <w:ind w:left="1157" w:hanging="360"/>
      </w:pPr>
    </w:lvl>
    <w:lvl w:ilvl="2" w:tplc="080A001B" w:tentative="1">
      <w:start w:val="1"/>
      <w:numFmt w:val="lowerRoman"/>
      <w:lvlText w:val="%3."/>
      <w:lvlJc w:val="right"/>
      <w:pPr>
        <w:ind w:left="1877" w:hanging="180"/>
      </w:pPr>
    </w:lvl>
    <w:lvl w:ilvl="3" w:tplc="080A000F" w:tentative="1">
      <w:start w:val="1"/>
      <w:numFmt w:val="decimal"/>
      <w:lvlText w:val="%4."/>
      <w:lvlJc w:val="left"/>
      <w:pPr>
        <w:ind w:left="2597" w:hanging="360"/>
      </w:pPr>
    </w:lvl>
    <w:lvl w:ilvl="4" w:tplc="080A0019" w:tentative="1">
      <w:start w:val="1"/>
      <w:numFmt w:val="lowerLetter"/>
      <w:lvlText w:val="%5."/>
      <w:lvlJc w:val="left"/>
      <w:pPr>
        <w:ind w:left="3317" w:hanging="360"/>
      </w:pPr>
    </w:lvl>
    <w:lvl w:ilvl="5" w:tplc="080A001B" w:tentative="1">
      <w:start w:val="1"/>
      <w:numFmt w:val="lowerRoman"/>
      <w:lvlText w:val="%6."/>
      <w:lvlJc w:val="right"/>
      <w:pPr>
        <w:ind w:left="4037" w:hanging="180"/>
      </w:pPr>
    </w:lvl>
    <w:lvl w:ilvl="6" w:tplc="080A000F" w:tentative="1">
      <w:start w:val="1"/>
      <w:numFmt w:val="decimal"/>
      <w:lvlText w:val="%7."/>
      <w:lvlJc w:val="left"/>
      <w:pPr>
        <w:ind w:left="4757" w:hanging="360"/>
      </w:pPr>
    </w:lvl>
    <w:lvl w:ilvl="7" w:tplc="080A0019" w:tentative="1">
      <w:start w:val="1"/>
      <w:numFmt w:val="lowerLetter"/>
      <w:lvlText w:val="%8."/>
      <w:lvlJc w:val="left"/>
      <w:pPr>
        <w:ind w:left="5477" w:hanging="360"/>
      </w:pPr>
    </w:lvl>
    <w:lvl w:ilvl="8" w:tplc="080A001B" w:tentative="1">
      <w:start w:val="1"/>
      <w:numFmt w:val="lowerRoman"/>
      <w:lvlText w:val="%9."/>
      <w:lvlJc w:val="right"/>
      <w:pPr>
        <w:ind w:left="6197" w:hanging="180"/>
      </w:pPr>
    </w:lvl>
  </w:abstractNum>
  <w:abstractNum w:abstractNumId="10" w15:restartNumberingAfterBreak="0">
    <w:nsid w:val="580908AC"/>
    <w:multiLevelType w:val="hybridMultilevel"/>
    <w:tmpl w:val="C07245CC"/>
    <w:lvl w:ilvl="0" w:tplc="080A0001">
      <w:start w:val="1"/>
      <w:numFmt w:val="bullet"/>
      <w:lvlText w:val=""/>
      <w:lvlJc w:val="left"/>
      <w:pPr>
        <w:ind w:left="1800" w:hanging="360"/>
      </w:pPr>
      <w:rPr>
        <w:rFonts w:ascii="Symbol" w:hAnsi="Symbol" w:hint="default"/>
      </w:rPr>
    </w:lvl>
    <w:lvl w:ilvl="1" w:tplc="080A0003" w:tentative="1">
      <w:start w:val="1"/>
      <w:numFmt w:val="bullet"/>
      <w:lvlText w:val="o"/>
      <w:lvlJc w:val="left"/>
      <w:pPr>
        <w:ind w:left="2520" w:hanging="360"/>
      </w:pPr>
      <w:rPr>
        <w:rFonts w:ascii="Courier New" w:hAnsi="Courier New" w:cs="Courier New" w:hint="default"/>
      </w:rPr>
    </w:lvl>
    <w:lvl w:ilvl="2" w:tplc="080A0005" w:tentative="1">
      <w:start w:val="1"/>
      <w:numFmt w:val="bullet"/>
      <w:lvlText w:val=""/>
      <w:lvlJc w:val="left"/>
      <w:pPr>
        <w:ind w:left="3240" w:hanging="360"/>
      </w:pPr>
      <w:rPr>
        <w:rFonts w:ascii="Wingdings" w:hAnsi="Wingdings" w:hint="default"/>
      </w:rPr>
    </w:lvl>
    <w:lvl w:ilvl="3" w:tplc="080A0001" w:tentative="1">
      <w:start w:val="1"/>
      <w:numFmt w:val="bullet"/>
      <w:lvlText w:val=""/>
      <w:lvlJc w:val="left"/>
      <w:pPr>
        <w:ind w:left="3960" w:hanging="360"/>
      </w:pPr>
      <w:rPr>
        <w:rFonts w:ascii="Symbol" w:hAnsi="Symbol" w:hint="default"/>
      </w:rPr>
    </w:lvl>
    <w:lvl w:ilvl="4" w:tplc="080A0003" w:tentative="1">
      <w:start w:val="1"/>
      <w:numFmt w:val="bullet"/>
      <w:lvlText w:val="o"/>
      <w:lvlJc w:val="left"/>
      <w:pPr>
        <w:ind w:left="4680" w:hanging="360"/>
      </w:pPr>
      <w:rPr>
        <w:rFonts w:ascii="Courier New" w:hAnsi="Courier New" w:cs="Courier New" w:hint="default"/>
      </w:rPr>
    </w:lvl>
    <w:lvl w:ilvl="5" w:tplc="080A0005" w:tentative="1">
      <w:start w:val="1"/>
      <w:numFmt w:val="bullet"/>
      <w:lvlText w:val=""/>
      <w:lvlJc w:val="left"/>
      <w:pPr>
        <w:ind w:left="5400" w:hanging="360"/>
      </w:pPr>
      <w:rPr>
        <w:rFonts w:ascii="Wingdings" w:hAnsi="Wingdings" w:hint="default"/>
      </w:rPr>
    </w:lvl>
    <w:lvl w:ilvl="6" w:tplc="080A0001" w:tentative="1">
      <w:start w:val="1"/>
      <w:numFmt w:val="bullet"/>
      <w:lvlText w:val=""/>
      <w:lvlJc w:val="left"/>
      <w:pPr>
        <w:ind w:left="6120" w:hanging="360"/>
      </w:pPr>
      <w:rPr>
        <w:rFonts w:ascii="Symbol" w:hAnsi="Symbol" w:hint="default"/>
      </w:rPr>
    </w:lvl>
    <w:lvl w:ilvl="7" w:tplc="080A0003" w:tentative="1">
      <w:start w:val="1"/>
      <w:numFmt w:val="bullet"/>
      <w:lvlText w:val="o"/>
      <w:lvlJc w:val="left"/>
      <w:pPr>
        <w:ind w:left="6840" w:hanging="360"/>
      </w:pPr>
      <w:rPr>
        <w:rFonts w:ascii="Courier New" w:hAnsi="Courier New" w:cs="Courier New" w:hint="default"/>
      </w:rPr>
    </w:lvl>
    <w:lvl w:ilvl="8" w:tplc="080A0005" w:tentative="1">
      <w:start w:val="1"/>
      <w:numFmt w:val="bullet"/>
      <w:lvlText w:val=""/>
      <w:lvlJc w:val="left"/>
      <w:pPr>
        <w:ind w:left="7560" w:hanging="360"/>
      </w:pPr>
      <w:rPr>
        <w:rFonts w:ascii="Wingdings" w:hAnsi="Wingdings" w:hint="default"/>
      </w:rPr>
    </w:lvl>
  </w:abstractNum>
  <w:abstractNum w:abstractNumId="11" w15:restartNumberingAfterBreak="0">
    <w:nsid w:val="5C630C82"/>
    <w:multiLevelType w:val="hybridMultilevel"/>
    <w:tmpl w:val="329AAA36"/>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2" w15:restartNumberingAfterBreak="0">
    <w:nsid w:val="65CE5810"/>
    <w:multiLevelType w:val="hybridMultilevel"/>
    <w:tmpl w:val="19C854BC"/>
    <w:lvl w:ilvl="0" w:tplc="1BEEFF6A">
      <w:start w:val="17"/>
      <w:numFmt w:val="decimal"/>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13" w15:restartNumberingAfterBreak="0">
    <w:nsid w:val="6BED3212"/>
    <w:multiLevelType w:val="hybridMultilevel"/>
    <w:tmpl w:val="74E88A48"/>
    <w:lvl w:ilvl="0" w:tplc="9B4C541E">
      <w:start w:val="3"/>
      <w:numFmt w:val="bullet"/>
      <w:lvlText w:val="-"/>
      <w:lvlJc w:val="left"/>
      <w:pPr>
        <w:ind w:left="720" w:hanging="360"/>
      </w:pPr>
      <w:rPr>
        <w:rFonts w:ascii="Calibri" w:eastAsia="Times New Roman" w:hAnsi="Calibri"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6C4A1D94"/>
    <w:multiLevelType w:val="hybridMultilevel"/>
    <w:tmpl w:val="1D2679AC"/>
    <w:lvl w:ilvl="0" w:tplc="C8342D1E">
      <w:start w:val="17"/>
      <w:numFmt w:val="decimal"/>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15" w15:restartNumberingAfterBreak="0">
    <w:nsid w:val="70205092"/>
    <w:multiLevelType w:val="hybridMultilevel"/>
    <w:tmpl w:val="64D6FE8E"/>
    <w:lvl w:ilvl="0" w:tplc="C5A2930C">
      <w:start w:val="19"/>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73862521"/>
    <w:multiLevelType w:val="hybridMultilevel"/>
    <w:tmpl w:val="8212936A"/>
    <w:lvl w:ilvl="0" w:tplc="B6D21040">
      <w:start w:val="12"/>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75A760E8"/>
    <w:multiLevelType w:val="hybridMultilevel"/>
    <w:tmpl w:val="7166F6B6"/>
    <w:lvl w:ilvl="0" w:tplc="DBF614C0">
      <w:start w:val="5"/>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8" w15:restartNumberingAfterBreak="0">
    <w:nsid w:val="78CC0736"/>
    <w:multiLevelType w:val="hybridMultilevel"/>
    <w:tmpl w:val="A13E746C"/>
    <w:lvl w:ilvl="0" w:tplc="764CC696">
      <w:start w:val="24"/>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3"/>
  </w:num>
  <w:num w:numId="2">
    <w:abstractNumId w:val="2"/>
  </w:num>
  <w:num w:numId="3">
    <w:abstractNumId w:val="6"/>
  </w:num>
  <w:num w:numId="4">
    <w:abstractNumId w:val="3"/>
  </w:num>
  <w:num w:numId="5">
    <w:abstractNumId w:val="7"/>
  </w:num>
  <w:num w:numId="6">
    <w:abstractNumId w:val="17"/>
  </w:num>
  <w:num w:numId="7">
    <w:abstractNumId w:val="10"/>
  </w:num>
  <w:num w:numId="8">
    <w:abstractNumId w:val="12"/>
  </w:num>
  <w:num w:numId="9">
    <w:abstractNumId w:val="14"/>
  </w:num>
  <w:num w:numId="10">
    <w:abstractNumId w:val="5"/>
  </w:num>
  <w:num w:numId="11">
    <w:abstractNumId w:val="9"/>
  </w:num>
  <w:num w:numId="12">
    <w:abstractNumId w:val="0"/>
  </w:num>
  <w:num w:numId="13">
    <w:abstractNumId w:val="8"/>
  </w:num>
  <w:num w:numId="14">
    <w:abstractNumId w:val="16"/>
  </w:num>
  <w:num w:numId="15">
    <w:abstractNumId w:val="15"/>
  </w:num>
  <w:num w:numId="16">
    <w:abstractNumId w:val="18"/>
  </w:num>
  <w:num w:numId="17">
    <w:abstractNumId w:val="4"/>
  </w:num>
  <w:num w:numId="18">
    <w:abstractNumId w:val="11"/>
  </w:num>
  <w:num w:numId="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3348"/>
    <w:rsid w:val="0000151B"/>
    <w:rsid w:val="000061C6"/>
    <w:rsid w:val="00013E93"/>
    <w:rsid w:val="00014961"/>
    <w:rsid w:val="00016168"/>
    <w:rsid w:val="00021D24"/>
    <w:rsid w:val="00025FC4"/>
    <w:rsid w:val="00027E9E"/>
    <w:rsid w:val="00027F11"/>
    <w:rsid w:val="0003107D"/>
    <w:rsid w:val="00034ED5"/>
    <w:rsid w:val="00036E66"/>
    <w:rsid w:val="0004426E"/>
    <w:rsid w:val="00051226"/>
    <w:rsid w:val="000579D8"/>
    <w:rsid w:val="000607E0"/>
    <w:rsid w:val="00061431"/>
    <w:rsid w:val="000648AE"/>
    <w:rsid w:val="00066CFC"/>
    <w:rsid w:val="00067260"/>
    <w:rsid w:val="00067337"/>
    <w:rsid w:val="00070D09"/>
    <w:rsid w:val="000767EC"/>
    <w:rsid w:val="000A00B6"/>
    <w:rsid w:val="000A1946"/>
    <w:rsid w:val="000A60C8"/>
    <w:rsid w:val="000B2F61"/>
    <w:rsid w:val="000B3230"/>
    <w:rsid w:val="000B6924"/>
    <w:rsid w:val="000C7CF1"/>
    <w:rsid w:val="000D643B"/>
    <w:rsid w:val="000D7421"/>
    <w:rsid w:val="000E599E"/>
    <w:rsid w:val="000E5F86"/>
    <w:rsid w:val="000E75FC"/>
    <w:rsid w:val="000E7FE2"/>
    <w:rsid w:val="000F2A3A"/>
    <w:rsid w:val="000F2EAD"/>
    <w:rsid w:val="000F5951"/>
    <w:rsid w:val="0010008A"/>
    <w:rsid w:val="00115911"/>
    <w:rsid w:val="00116D99"/>
    <w:rsid w:val="00122ED1"/>
    <w:rsid w:val="0013386D"/>
    <w:rsid w:val="00136A02"/>
    <w:rsid w:val="00145430"/>
    <w:rsid w:val="001464B2"/>
    <w:rsid w:val="0014741F"/>
    <w:rsid w:val="00153B1D"/>
    <w:rsid w:val="001545DF"/>
    <w:rsid w:val="0015532D"/>
    <w:rsid w:val="001565CE"/>
    <w:rsid w:val="00160274"/>
    <w:rsid w:val="00162279"/>
    <w:rsid w:val="00163D0D"/>
    <w:rsid w:val="00166902"/>
    <w:rsid w:val="001677EC"/>
    <w:rsid w:val="00172991"/>
    <w:rsid w:val="001869DA"/>
    <w:rsid w:val="001927DB"/>
    <w:rsid w:val="00192BC9"/>
    <w:rsid w:val="001961EB"/>
    <w:rsid w:val="001A20A8"/>
    <w:rsid w:val="001A35C5"/>
    <w:rsid w:val="001A405E"/>
    <w:rsid w:val="001A5356"/>
    <w:rsid w:val="001B58B0"/>
    <w:rsid w:val="001C09B3"/>
    <w:rsid w:val="001C09FA"/>
    <w:rsid w:val="001D42EA"/>
    <w:rsid w:val="001D763A"/>
    <w:rsid w:val="001E5D02"/>
    <w:rsid w:val="001E6B57"/>
    <w:rsid w:val="001F38DD"/>
    <w:rsid w:val="001F3B6A"/>
    <w:rsid w:val="001F5807"/>
    <w:rsid w:val="001F610B"/>
    <w:rsid w:val="001F7033"/>
    <w:rsid w:val="00201646"/>
    <w:rsid w:val="00204A4A"/>
    <w:rsid w:val="00210B4B"/>
    <w:rsid w:val="00217F02"/>
    <w:rsid w:val="002209CA"/>
    <w:rsid w:val="00223741"/>
    <w:rsid w:val="00230706"/>
    <w:rsid w:val="00242492"/>
    <w:rsid w:val="0024607F"/>
    <w:rsid w:val="00246CC5"/>
    <w:rsid w:val="00250D2E"/>
    <w:rsid w:val="002543DD"/>
    <w:rsid w:val="0025561A"/>
    <w:rsid w:val="00257952"/>
    <w:rsid w:val="00262F33"/>
    <w:rsid w:val="00283EE9"/>
    <w:rsid w:val="00295CEA"/>
    <w:rsid w:val="00297EA9"/>
    <w:rsid w:val="002A0171"/>
    <w:rsid w:val="002A60F8"/>
    <w:rsid w:val="002B15A0"/>
    <w:rsid w:val="002B3777"/>
    <w:rsid w:val="002C5C37"/>
    <w:rsid w:val="002C6B37"/>
    <w:rsid w:val="002D17BB"/>
    <w:rsid w:val="002D2A54"/>
    <w:rsid w:val="002E5D52"/>
    <w:rsid w:val="002F14B9"/>
    <w:rsid w:val="002F2006"/>
    <w:rsid w:val="00302722"/>
    <w:rsid w:val="0030738E"/>
    <w:rsid w:val="0032037C"/>
    <w:rsid w:val="003336A3"/>
    <w:rsid w:val="003501A5"/>
    <w:rsid w:val="00351898"/>
    <w:rsid w:val="0035625A"/>
    <w:rsid w:val="00361D5D"/>
    <w:rsid w:val="00365F40"/>
    <w:rsid w:val="0037731A"/>
    <w:rsid w:val="003828CB"/>
    <w:rsid w:val="003844BF"/>
    <w:rsid w:val="003A33FB"/>
    <w:rsid w:val="003A62D0"/>
    <w:rsid w:val="003B12B6"/>
    <w:rsid w:val="003B7C6F"/>
    <w:rsid w:val="003C65BA"/>
    <w:rsid w:val="003D4159"/>
    <w:rsid w:val="003E3485"/>
    <w:rsid w:val="003F00B9"/>
    <w:rsid w:val="003F11AF"/>
    <w:rsid w:val="003F229B"/>
    <w:rsid w:val="003F50E0"/>
    <w:rsid w:val="003F6D38"/>
    <w:rsid w:val="00402F55"/>
    <w:rsid w:val="00403207"/>
    <w:rsid w:val="004167A9"/>
    <w:rsid w:val="0042555F"/>
    <w:rsid w:val="00443F14"/>
    <w:rsid w:val="004576B5"/>
    <w:rsid w:val="00464046"/>
    <w:rsid w:val="0046553C"/>
    <w:rsid w:val="004667B8"/>
    <w:rsid w:val="00466EC5"/>
    <w:rsid w:val="00476173"/>
    <w:rsid w:val="0048558B"/>
    <w:rsid w:val="00486C41"/>
    <w:rsid w:val="00490ED0"/>
    <w:rsid w:val="004A211E"/>
    <w:rsid w:val="004A3C61"/>
    <w:rsid w:val="004A47CB"/>
    <w:rsid w:val="004B0C1E"/>
    <w:rsid w:val="004B100E"/>
    <w:rsid w:val="004B238A"/>
    <w:rsid w:val="004C3EBD"/>
    <w:rsid w:val="004C6B3C"/>
    <w:rsid w:val="004D4501"/>
    <w:rsid w:val="004D45AF"/>
    <w:rsid w:val="004F09AE"/>
    <w:rsid w:val="004F52E5"/>
    <w:rsid w:val="004F6F5A"/>
    <w:rsid w:val="005212B2"/>
    <w:rsid w:val="00521A0C"/>
    <w:rsid w:val="005233C0"/>
    <w:rsid w:val="00530E91"/>
    <w:rsid w:val="005418C6"/>
    <w:rsid w:val="00545740"/>
    <w:rsid w:val="00561A6A"/>
    <w:rsid w:val="005634BE"/>
    <w:rsid w:val="00563A14"/>
    <w:rsid w:val="00580ABF"/>
    <w:rsid w:val="00580E7B"/>
    <w:rsid w:val="00582ACA"/>
    <w:rsid w:val="00592F61"/>
    <w:rsid w:val="00595AA0"/>
    <w:rsid w:val="005A6904"/>
    <w:rsid w:val="005B246F"/>
    <w:rsid w:val="005C1539"/>
    <w:rsid w:val="005C2E37"/>
    <w:rsid w:val="005C3DCF"/>
    <w:rsid w:val="005C4837"/>
    <w:rsid w:val="005E0077"/>
    <w:rsid w:val="005F5E10"/>
    <w:rsid w:val="006152C6"/>
    <w:rsid w:val="00625AAC"/>
    <w:rsid w:val="006273DD"/>
    <w:rsid w:val="00632A06"/>
    <w:rsid w:val="00635D12"/>
    <w:rsid w:val="00637B54"/>
    <w:rsid w:val="006426DD"/>
    <w:rsid w:val="0064756B"/>
    <w:rsid w:val="006512FD"/>
    <w:rsid w:val="006519A8"/>
    <w:rsid w:val="00653915"/>
    <w:rsid w:val="00657ACD"/>
    <w:rsid w:val="00665D97"/>
    <w:rsid w:val="00670EB3"/>
    <w:rsid w:val="006731DE"/>
    <w:rsid w:val="006743D2"/>
    <w:rsid w:val="0068304E"/>
    <w:rsid w:val="00687125"/>
    <w:rsid w:val="006955DB"/>
    <w:rsid w:val="006A3B2F"/>
    <w:rsid w:val="006A4DCB"/>
    <w:rsid w:val="006B4960"/>
    <w:rsid w:val="006C139B"/>
    <w:rsid w:val="006C4920"/>
    <w:rsid w:val="006D543A"/>
    <w:rsid w:val="006F346C"/>
    <w:rsid w:val="006F35BE"/>
    <w:rsid w:val="006F7468"/>
    <w:rsid w:val="007023CA"/>
    <w:rsid w:val="00703B09"/>
    <w:rsid w:val="00703CAE"/>
    <w:rsid w:val="00703D40"/>
    <w:rsid w:val="00703F31"/>
    <w:rsid w:val="00706691"/>
    <w:rsid w:val="007164AD"/>
    <w:rsid w:val="007212EC"/>
    <w:rsid w:val="0073478E"/>
    <w:rsid w:val="00734C10"/>
    <w:rsid w:val="00742AF4"/>
    <w:rsid w:val="00743710"/>
    <w:rsid w:val="00750512"/>
    <w:rsid w:val="0076120C"/>
    <w:rsid w:val="00767E8A"/>
    <w:rsid w:val="0078005E"/>
    <w:rsid w:val="007809B4"/>
    <w:rsid w:val="00785E41"/>
    <w:rsid w:val="00792245"/>
    <w:rsid w:val="00792C0F"/>
    <w:rsid w:val="00796BEE"/>
    <w:rsid w:val="007B067E"/>
    <w:rsid w:val="007C600B"/>
    <w:rsid w:val="007C7B77"/>
    <w:rsid w:val="007D065D"/>
    <w:rsid w:val="007D317F"/>
    <w:rsid w:val="007D5100"/>
    <w:rsid w:val="007E619C"/>
    <w:rsid w:val="007F0B73"/>
    <w:rsid w:val="007F0E45"/>
    <w:rsid w:val="007F4823"/>
    <w:rsid w:val="007F5780"/>
    <w:rsid w:val="0080172F"/>
    <w:rsid w:val="00803A16"/>
    <w:rsid w:val="008047D2"/>
    <w:rsid w:val="00836B8D"/>
    <w:rsid w:val="00842C30"/>
    <w:rsid w:val="00845AB6"/>
    <w:rsid w:val="0085271B"/>
    <w:rsid w:val="0085434A"/>
    <w:rsid w:val="0086073F"/>
    <w:rsid w:val="00861A99"/>
    <w:rsid w:val="00870B15"/>
    <w:rsid w:val="008722D7"/>
    <w:rsid w:val="00874FCC"/>
    <w:rsid w:val="008751D4"/>
    <w:rsid w:val="0088134E"/>
    <w:rsid w:val="0088421B"/>
    <w:rsid w:val="00885007"/>
    <w:rsid w:val="008916A8"/>
    <w:rsid w:val="008927AA"/>
    <w:rsid w:val="00894045"/>
    <w:rsid w:val="008A3F83"/>
    <w:rsid w:val="008A5F6A"/>
    <w:rsid w:val="008B1B97"/>
    <w:rsid w:val="008B362D"/>
    <w:rsid w:val="008B4159"/>
    <w:rsid w:val="008C32C7"/>
    <w:rsid w:val="008D0740"/>
    <w:rsid w:val="008D380D"/>
    <w:rsid w:val="008E3606"/>
    <w:rsid w:val="008F027D"/>
    <w:rsid w:val="008F0815"/>
    <w:rsid w:val="008F3ADF"/>
    <w:rsid w:val="008F7A5E"/>
    <w:rsid w:val="009019D2"/>
    <w:rsid w:val="00902F13"/>
    <w:rsid w:val="00906BB1"/>
    <w:rsid w:val="00942455"/>
    <w:rsid w:val="0094501D"/>
    <w:rsid w:val="00956686"/>
    <w:rsid w:val="00956CE4"/>
    <w:rsid w:val="00962059"/>
    <w:rsid w:val="0096389E"/>
    <w:rsid w:val="009652C7"/>
    <w:rsid w:val="00970240"/>
    <w:rsid w:val="00971AEA"/>
    <w:rsid w:val="00975DDD"/>
    <w:rsid w:val="00975E43"/>
    <w:rsid w:val="0098054B"/>
    <w:rsid w:val="00985FC6"/>
    <w:rsid w:val="00986EAD"/>
    <w:rsid w:val="00993BE0"/>
    <w:rsid w:val="009A1085"/>
    <w:rsid w:val="009A2E62"/>
    <w:rsid w:val="009A4006"/>
    <w:rsid w:val="009A5EF6"/>
    <w:rsid w:val="009B0873"/>
    <w:rsid w:val="009B3354"/>
    <w:rsid w:val="009C0D7E"/>
    <w:rsid w:val="009C0E25"/>
    <w:rsid w:val="009C7945"/>
    <w:rsid w:val="009D118E"/>
    <w:rsid w:val="00A00302"/>
    <w:rsid w:val="00A04CDB"/>
    <w:rsid w:val="00A05501"/>
    <w:rsid w:val="00A05764"/>
    <w:rsid w:val="00A12543"/>
    <w:rsid w:val="00A16AFD"/>
    <w:rsid w:val="00A20A24"/>
    <w:rsid w:val="00A22E89"/>
    <w:rsid w:val="00A23A57"/>
    <w:rsid w:val="00A36F18"/>
    <w:rsid w:val="00A37A12"/>
    <w:rsid w:val="00A52678"/>
    <w:rsid w:val="00A6713F"/>
    <w:rsid w:val="00A67C2C"/>
    <w:rsid w:val="00A705CA"/>
    <w:rsid w:val="00A70F16"/>
    <w:rsid w:val="00A8033B"/>
    <w:rsid w:val="00A87621"/>
    <w:rsid w:val="00A97C3E"/>
    <w:rsid w:val="00AA6D55"/>
    <w:rsid w:val="00AC6DE0"/>
    <w:rsid w:val="00AD06C4"/>
    <w:rsid w:val="00AF03DD"/>
    <w:rsid w:val="00B01173"/>
    <w:rsid w:val="00B06482"/>
    <w:rsid w:val="00B07242"/>
    <w:rsid w:val="00B075A1"/>
    <w:rsid w:val="00B14525"/>
    <w:rsid w:val="00B16EC6"/>
    <w:rsid w:val="00B20134"/>
    <w:rsid w:val="00B30945"/>
    <w:rsid w:val="00B4275A"/>
    <w:rsid w:val="00B43473"/>
    <w:rsid w:val="00B465E1"/>
    <w:rsid w:val="00B47956"/>
    <w:rsid w:val="00B6419E"/>
    <w:rsid w:val="00B717D0"/>
    <w:rsid w:val="00B72928"/>
    <w:rsid w:val="00BA2CCA"/>
    <w:rsid w:val="00BA575F"/>
    <w:rsid w:val="00BC1011"/>
    <w:rsid w:val="00BC2FAF"/>
    <w:rsid w:val="00BC31AB"/>
    <w:rsid w:val="00BD3EA4"/>
    <w:rsid w:val="00BD4455"/>
    <w:rsid w:val="00BD53A6"/>
    <w:rsid w:val="00BE252C"/>
    <w:rsid w:val="00BF1FBE"/>
    <w:rsid w:val="00C04E44"/>
    <w:rsid w:val="00C076B0"/>
    <w:rsid w:val="00C10575"/>
    <w:rsid w:val="00C147D7"/>
    <w:rsid w:val="00C15F5D"/>
    <w:rsid w:val="00C27394"/>
    <w:rsid w:val="00C27504"/>
    <w:rsid w:val="00C402FB"/>
    <w:rsid w:val="00C40E3E"/>
    <w:rsid w:val="00C41D3C"/>
    <w:rsid w:val="00C44009"/>
    <w:rsid w:val="00C443E3"/>
    <w:rsid w:val="00C44E98"/>
    <w:rsid w:val="00C56D6D"/>
    <w:rsid w:val="00C61FC4"/>
    <w:rsid w:val="00C639F7"/>
    <w:rsid w:val="00C71F65"/>
    <w:rsid w:val="00C730BD"/>
    <w:rsid w:val="00C90637"/>
    <w:rsid w:val="00C955EB"/>
    <w:rsid w:val="00CA29D0"/>
    <w:rsid w:val="00CB0E5D"/>
    <w:rsid w:val="00CB116B"/>
    <w:rsid w:val="00CD5508"/>
    <w:rsid w:val="00CD5526"/>
    <w:rsid w:val="00CD6584"/>
    <w:rsid w:val="00CF3696"/>
    <w:rsid w:val="00CF44B7"/>
    <w:rsid w:val="00D07965"/>
    <w:rsid w:val="00D10C9E"/>
    <w:rsid w:val="00D10FF3"/>
    <w:rsid w:val="00D14E01"/>
    <w:rsid w:val="00D22523"/>
    <w:rsid w:val="00D24196"/>
    <w:rsid w:val="00D30B6F"/>
    <w:rsid w:val="00D30C10"/>
    <w:rsid w:val="00D44F64"/>
    <w:rsid w:val="00D45A8D"/>
    <w:rsid w:val="00D55BB8"/>
    <w:rsid w:val="00D562B6"/>
    <w:rsid w:val="00D66BFF"/>
    <w:rsid w:val="00D72585"/>
    <w:rsid w:val="00D73C4C"/>
    <w:rsid w:val="00D80702"/>
    <w:rsid w:val="00D82375"/>
    <w:rsid w:val="00D84456"/>
    <w:rsid w:val="00D85430"/>
    <w:rsid w:val="00D9312F"/>
    <w:rsid w:val="00D931E0"/>
    <w:rsid w:val="00D939B0"/>
    <w:rsid w:val="00D97DD3"/>
    <w:rsid w:val="00DA13CA"/>
    <w:rsid w:val="00DB017A"/>
    <w:rsid w:val="00DC11C2"/>
    <w:rsid w:val="00DC2841"/>
    <w:rsid w:val="00DC39E5"/>
    <w:rsid w:val="00DD570D"/>
    <w:rsid w:val="00DE18D3"/>
    <w:rsid w:val="00DF0FC2"/>
    <w:rsid w:val="00DF16D9"/>
    <w:rsid w:val="00DF19F0"/>
    <w:rsid w:val="00DF5ACB"/>
    <w:rsid w:val="00DF6142"/>
    <w:rsid w:val="00E04F68"/>
    <w:rsid w:val="00E06CC7"/>
    <w:rsid w:val="00E10C35"/>
    <w:rsid w:val="00E215A1"/>
    <w:rsid w:val="00E23F8F"/>
    <w:rsid w:val="00E2683D"/>
    <w:rsid w:val="00E3081F"/>
    <w:rsid w:val="00E3316A"/>
    <w:rsid w:val="00E34DC7"/>
    <w:rsid w:val="00E4053E"/>
    <w:rsid w:val="00E43048"/>
    <w:rsid w:val="00E50923"/>
    <w:rsid w:val="00E545C2"/>
    <w:rsid w:val="00E626AA"/>
    <w:rsid w:val="00E6407D"/>
    <w:rsid w:val="00E6715E"/>
    <w:rsid w:val="00E71944"/>
    <w:rsid w:val="00E83348"/>
    <w:rsid w:val="00E9212A"/>
    <w:rsid w:val="00E92581"/>
    <w:rsid w:val="00E93E9E"/>
    <w:rsid w:val="00EA29FA"/>
    <w:rsid w:val="00EA49EE"/>
    <w:rsid w:val="00EC3A89"/>
    <w:rsid w:val="00EC676A"/>
    <w:rsid w:val="00EC762B"/>
    <w:rsid w:val="00ED11F7"/>
    <w:rsid w:val="00ED2077"/>
    <w:rsid w:val="00ED233C"/>
    <w:rsid w:val="00EE125E"/>
    <w:rsid w:val="00EF0F4A"/>
    <w:rsid w:val="00F23455"/>
    <w:rsid w:val="00F27183"/>
    <w:rsid w:val="00F35C71"/>
    <w:rsid w:val="00F4034B"/>
    <w:rsid w:val="00F5143F"/>
    <w:rsid w:val="00F52391"/>
    <w:rsid w:val="00F57F4B"/>
    <w:rsid w:val="00F7066A"/>
    <w:rsid w:val="00F70DFF"/>
    <w:rsid w:val="00F7418C"/>
    <w:rsid w:val="00F75DE7"/>
    <w:rsid w:val="00F9728B"/>
    <w:rsid w:val="00F97C2A"/>
    <w:rsid w:val="00FA078D"/>
    <w:rsid w:val="00FA13EB"/>
    <w:rsid w:val="00FA6189"/>
    <w:rsid w:val="00FA6CB6"/>
    <w:rsid w:val="00FB2045"/>
    <w:rsid w:val="00FC0377"/>
    <w:rsid w:val="00FC06A1"/>
    <w:rsid w:val="00FC7441"/>
    <w:rsid w:val="00FC7F7F"/>
    <w:rsid w:val="00FE6843"/>
    <w:rsid w:val="00FF1E62"/>
  </w:rsids>
  <m:mathPr>
    <m:mathFont m:val="Cambria Math"/>
    <m:brkBin m:val="before"/>
    <m:brkBinSub m:val="--"/>
    <m:smallFrac m:val="0"/>
    <m:dispDef/>
    <m:lMargin m:val="0"/>
    <m:rMargin m:val="0"/>
    <m:defJc m:val="centerGroup"/>
    <m:wrapIndent m:val="1440"/>
    <m:intLim m:val="subSup"/>
    <m:naryLim m:val="undOvr"/>
  </m:mathPr>
  <w:themeFontLang w:val="es-MX"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49842543"/>
  <w15:docId w15:val="{1C82BAF9-0981-AD46-9472-C5FADE2738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83348"/>
    <w:pPr>
      <w:tabs>
        <w:tab w:val="center" w:pos="4320"/>
        <w:tab w:val="right" w:pos="8640"/>
      </w:tabs>
    </w:pPr>
  </w:style>
  <w:style w:type="character" w:customStyle="1" w:styleId="EncabezadoCar">
    <w:name w:val="Encabezado Car"/>
    <w:basedOn w:val="Fuentedeprrafopredeter"/>
    <w:link w:val="Encabezado"/>
    <w:uiPriority w:val="99"/>
    <w:rsid w:val="00E83348"/>
  </w:style>
  <w:style w:type="paragraph" w:styleId="Piedepgina">
    <w:name w:val="footer"/>
    <w:basedOn w:val="Normal"/>
    <w:link w:val="PiedepginaCar"/>
    <w:uiPriority w:val="99"/>
    <w:unhideWhenUsed/>
    <w:rsid w:val="00E83348"/>
    <w:pPr>
      <w:tabs>
        <w:tab w:val="center" w:pos="4320"/>
        <w:tab w:val="right" w:pos="8640"/>
      </w:tabs>
    </w:pPr>
  </w:style>
  <w:style w:type="character" w:customStyle="1" w:styleId="PiedepginaCar">
    <w:name w:val="Pie de página Car"/>
    <w:basedOn w:val="Fuentedeprrafopredeter"/>
    <w:link w:val="Piedepgina"/>
    <w:uiPriority w:val="99"/>
    <w:rsid w:val="00E83348"/>
  </w:style>
  <w:style w:type="paragraph" w:styleId="Textodeglobo">
    <w:name w:val="Balloon Text"/>
    <w:basedOn w:val="Normal"/>
    <w:link w:val="TextodegloboCar"/>
    <w:uiPriority w:val="99"/>
    <w:semiHidden/>
    <w:unhideWhenUsed/>
    <w:rsid w:val="00E83348"/>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E83348"/>
    <w:rPr>
      <w:rFonts w:ascii="Lucida Grande" w:hAnsi="Lucida Grande" w:cs="Lucida Grande"/>
      <w:sz w:val="18"/>
      <w:szCs w:val="18"/>
    </w:rPr>
  </w:style>
  <w:style w:type="paragraph" w:styleId="Prrafodelista">
    <w:name w:val="List Paragraph"/>
    <w:basedOn w:val="Normal"/>
    <w:uiPriority w:val="34"/>
    <w:qFormat/>
    <w:rsid w:val="00166902"/>
    <w:pPr>
      <w:spacing w:after="200" w:line="276" w:lineRule="auto"/>
      <w:ind w:left="720"/>
      <w:contextualSpacing/>
    </w:pPr>
    <w:rPr>
      <w:rFonts w:ascii="Calibri" w:eastAsia="Times New Roman" w:hAnsi="Calibri" w:cs="Times New Roman"/>
      <w:sz w:val="22"/>
      <w:szCs w:val="22"/>
    </w:rPr>
  </w:style>
  <w:style w:type="character" w:styleId="Textoennegrita">
    <w:name w:val="Strong"/>
    <w:basedOn w:val="Fuentedeprrafopredeter"/>
    <w:uiPriority w:val="22"/>
    <w:qFormat/>
    <w:rsid w:val="00162279"/>
    <w:rPr>
      <w:b/>
      <w:bCs/>
    </w:rPr>
  </w:style>
  <w:style w:type="character" w:styleId="Hipervnculo">
    <w:name w:val="Hyperlink"/>
    <w:basedOn w:val="Fuentedeprrafopredeter"/>
    <w:unhideWhenUsed/>
    <w:rsid w:val="00B717D0"/>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6567170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FC94C1-1613-45E1-8CED-EB6ED28CE5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737</Words>
  <Characters>4054</Characters>
  <Application>Microsoft Office Word</Application>
  <DocSecurity>0</DocSecurity>
  <Lines>33</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4782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Marlene Miranda</dc:creator>
  <cp:lastModifiedBy>Reynaldo Escalante de leon</cp:lastModifiedBy>
  <cp:revision>3</cp:revision>
  <cp:lastPrinted>2016-10-21T20:06:00Z</cp:lastPrinted>
  <dcterms:created xsi:type="dcterms:W3CDTF">2026-09-07T21:37:00Z</dcterms:created>
  <dcterms:modified xsi:type="dcterms:W3CDTF">2026-09-07T21:40:00Z</dcterms:modified>
</cp:coreProperties>
</file>