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D8CFA5C" w:rsidR="00703B09" w:rsidRPr="00ED267B" w:rsidRDefault="00047C3A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D267B">
        <w:rPr>
          <w:rFonts w:ascii="Arial" w:hAnsi="Arial" w:cs="Arial"/>
          <w:sz w:val="22"/>
          <w:lang w:val="es-ES"/>
        </w:rPr>
        <w:t>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047C3A">
      <w:pPr>
        <w:jc w:val="both"/>
        <w:rPr>
          <w:rFonts w:ascii="Arial" w:hAnsi="Arial" w:cs="Arial"/>
          <w:b/>
          <w:sz w:val="28"/>
          <w:szCs w:val="28"/>
        </w:rPr>
      </w:pPr>
    </w:p>
    <w:p w14:paraId="53846BF5" w14:textId="7AAA4215" w:rsidR="00047C3A" w:rsidRPr="00047C3A" w:rsidRDefault="00047C3A" w:rsidP="00047C3A">
      <w:pPr>
        <w:pStyle w:val="Ttulo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047C3A">
        <w:rPr>
          <w:rFonts w:ascii="Arial" w:hAnsi="Arial" w:cs="Arial"/>
          <w:sz w:val="28"/>
          <w:szCs w:val="28"/>
        </w:rPr>
        <w:t xml:space="preserve">HABLARÁ SOBRE ESTILO NARRATIVO DE CRI </w:t>
      </w:r>
      <w:proofErr w:type="spellStart"/>
      <w:r w:rsidRPr="00047C3A">
        <w:rPr>
          <w:rFonts w:ascii="Arial" w:hAnsi="Arial" w:cs="Arial"/>
          <w:sz w:val="28"/>
          <w:szCs w:val="28"/>
        </w:rPr>
        <w:t>CRI</w:t>
      </w:r>
      <w:proofErr w:type="spellEnd"/>
    </w:p>
    <w:p w14:paraId="1A39FDDB" w14:textId="38AC084B" w:rsidR="00821278" w:rsidRPr="00047C3A" w:rsidRDefault="00821278" w:rsidP="00047C3A">
      <w:pPr>
        <w:jc w:val="both"/>
        <w:rPr>
          <w:rFonts w:ascii="Arial" w:eastAsia="Times New Roman" w:hAnsi="Arial" w:cs="Arial"/>
          <w:b/>
          <w:bCs/>
          <w:sz w:val="28"/>
          <w:szCs w:val="28"/>
          <w:lang w:eastAsia="es-MX"/>
        </w:rPr>
      </w:pPr>
    </w:p>
    <w:bookmarkEnd w:id="0"/>
    <w:p w14:paraId="28F29ACB" w14:textId="20B886AE" w:rsidR="00706B6C" w:rsidRPr="00706B6C" w:rsidRDefault="00706B6C" w:rsidP="00047C3A">
      <w:pPr>
        <w:jc w:val="both"/>
        <w:rPr>
          <w:rFonts w:ascii="Arial" w:hAnsi="Arial" w:cs="Arial"/>
          <w:i/>
        </w:rPr>
      </w:pPr>
    </w:p>
    <w:p w14:paraId="75F8C42E" w14:textId="69709234" w:rsidR="00821278" w:rsidRPr="002D4362" w:rsidRDefault="00047C3A" w:rsidP="00047C3A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47C3A">
        <w:rPr>
          <w:rFonts w:ascii="Arial" w:eastAsia="Arial" w:hAnsi="Arial" w:cs="Arial"/>
          <w:i/>
          <w:iCs/>
          <w:sz w:val="24"/>
          <w:szCs w:val="24"/>
        </w:rPr>
        <w:t>Las reflexiones en torno a su estilo narrativo y musical podrán escucharse en la voz de Tiburcio Gabilondo durante esta conferencia gratuita, con cupo limitado.</w:t>
      </w:r>
    </w:p>
    <w:p w14:paraId="03976595" w14:textId="1EA5CF40" w:rsidR="00C90637" w:rsidRPr="00E50CEF" w:rsidRDefault="00C90637" w:rsidP="00047C3A">
      <w:pPr>
        <w:pStyle w:val="Prrafodelista"/>
        <w:jc w:val="both"/>
        <w:rPr>
          <w:rFonts w:ascii="Arial" w:hAnsi="Arial" w:cs="Arial"/>
          <w:i/>
        </w:rPr>
      </w:pPr>
    </w:p>
    <w:p w14:paraId="4E1FA113" w14:textId="2D2A6B8E" w:rsidR="00047C3A" w:rsidRDefault="00E50CEF" w:rsidP="00047C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047C3A" w:rsidRPr="00047C3A">
        <w:rPr>
          <w:rFonts w:ascii="Arial" w:hAnsi="Arial" w:cs="Arial"/>
          <w:sz w:val="28"/>
          <w:szCs w:val="28"/>
        </w:rPr>
        <w:t xml:space="preserve">Las historias que dieron voz a la fantasía de millones de niños resonarán nuevamente en el Museo de Historia Mexicana, durante la conferencia “Puros Cuentos: el estilo narrativo de </w:t>
      </w:r>
      <w:proofErr w:type="spellStart"/>
      <w:r w:rsidR="00047C3A" w:rsidRPr="00047C3A">
        <w:rPr>
          <w:rFonts w:ascii="Arial" w:hAnsi="Arial" w:cs="Arial"/>
          <w:sz w:val="28"/>
          <w:szCs w:val="28"/>
        </w:rPr>
        <w:t>Cri-Cri</w:t>
      </w:r>
      <w:proofErr w:type="spellEnd"/>
      <w:r w:rsidR="00047C3A" w:rsidRPr="00047C3A">
        <w:rPr>
          <w:rFonts w:ascii="Arial" w:hAnsi="Arial" w:cs="Arial"/>
          <w:sz w:val="28"/>
          <w:szCs w:val="28"/>
        </w:rPr>
        <w:t>”, impartida por Tiburcio Gabilondo, hijo del compositor Francisco Gabilondo Soler, el martes 2 de septiembre a las 19:00 horas en el Auditorio del museo.</w:t>
      </w:r>
    </w:p>
    <w:p w14:paraId="4F6CF902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</w:p>
    <w:p w14:paraId="2E732A4F" w14:textId="77777777" w:rsid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  <w:r w:rsidRPr="00047C3A">
        <w:rPr>
          <w:rFonts w:ascii="Arial" w:hAnsi="Arial" w:cs="Arial"/>
          <w:sz w:val="28"/>
          <w:szCs w:val="28"/>
        </w:rPr>
        <w:t xml:space="preserve">La actividad se enmarca en la exposición ¿Quién es el que anda aquí? ¡Es </w:t>
      </w:r>
      <w:proofErr w:type="spellStart"/>
      <w:r w:rsidRPr="00047C3A">
        <w:rPr>
          <w:rFonts w:ascii="Arial" w:hAnsi="Arial" w:cs="Arial"/>
          <w:sz w:val="28"/>
          <w:szCs w:val="28"/>
        </w:rPr>
        <w:t>Cri-Cri</w:t>
      </w:r>
      <w:proofErr w:type="spellEnd"/>
      <w:r w:rsidRPr="00047C3A">
        <w:rPr>
          <w:rFonts w:ascii="Arial" w:hAnsi="Arial" w:cs="Arial"/>
          <w:sz w:val="28"/>
          <w:szCs w:val="28"/>
        </w:rPr>
        <w:t>!, que actualmente se exhibe en el Museo del Noreste y permanecerá abierta al público hasta el 18 de enero de 2026.</w:t>
      </w:r>
    </w:p>
    <w:p w14:paraId="22999413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</w:p>
    <w:p w14:paraId="132AF71D" w14:textId="77777777" w:rsid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  <w:r w:rsidRPr="00047C3A">
        <w:rPr>
          <w:rFonts w:ascii="Arial" w:hAnsi="Arial" w:cs="Arial"/>
          <w:sz w:val="28"/>
          <w:szCs w:val="28"/>
        </w:rPr>
        <w:t>La Época de Oro de la radio mexicana fue un crisol de talentos donde surgió un estilo inconfundible: el de Francisco Gabilondo Soler, quien logró contar historias a través de la música, las letras y los textos, trascendiendo los micrófonos para instalarse en la memoria colectiva. Su creatividad dejó una huella única en el entretenimiento infantil de México y de la comunidad hispanohablante, señala Tiburcio Gabilondo.</w:t>
      </w:r>
    </w:p>
    <w:p w14:paraId="78D26847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</w:p>
    <w:p w14:paraId="346D71BE" w14:textId="77777777" w:rsid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  <w:r w:rsidRPr="00047C3A">
        <w:rPr>
          <w:rFonts w:ascii="Arial" w:hAnsi="Arial" w:cs="Arial"/>
          <w:sz w:val="28"/>
          <w:szCs w:val="28"/>
        </w:rPr>
        <w:t xml:space="preserve">El legado del Grillito Cantor, de acuerdo con el libro “¿Y quién es ese señor? Antología ilustrada de un grillito fabulista y cantador”, publicado por el Consejo Nacional para la Cultura y las Artes, está marcado por la originalidad de un narrador que supo fundir fantasía y realidad. </w:t>
      </w:r>
    </w:p>
    <w:p w14:paraId="7256C1EA" w14:textId="65B14317" w:rsid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  <w:r w:rsidRPr="00047C3A">
        <w:rPr>
          <w:rFonts w:ascii="Arial" w:hAnsi="Arial" w:cs="Arial"/>
          <w:sz w:val="28"/>
          <w:szCs w:val="28"/>
        </w:rPr>
        <w:lastRenderedPageBreak/>
        <w:t>En sus canciones transportó a generaciones a mundos lejanos donde no se necesitaban mapas, sino melodías que abrían horizontes con la imaginación. Este universo fantástico, más que evasión, fue un puente para comprender lo humano y lo cotidiano.</w:t>
      </w:r>
    </w:p>
    <w:p w14:paraId="3AF761A8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</w:p>
    <w:p w14:paraId="055A188F" w14:textId="77777777" w:rsid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  <w:r w:rsidRPr="00047C3A">
        <w:rPr>
          <w:rFonts w:ascii="Arial" w:hAnsi="Arial" w:cs="Arial"/>
          <w:sz w:val="28"/>
          <w:szCs w:val="28"/>
        </w:rPr>
        <w:t>Además de narrador, Gabilondo Soler fue un compositor perfeccionista. Reconocido como maestro de la prosodia en la canción popular mexicana, cuidó cada sílaba hasta lograr piezas en las que verso y música parecían haber nacido al mismo tiempo. En veinticinco años escribió 226 canciones y grabó 116 con su propia voz, evitando modas pasajeras y fórmulas fáciles, lo que consolidó su prestigio como creador excepcional.</w:t>
      </w:r>
    </w:p>
    <w:p w14:paraId="3F6A393B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</w:p>
    <w:p w14:paraId="6C6CE4D0" w14:textId="77777777" w:rsid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  <w:r w:rsidRPr="00047C3A">
        <w:rPr>
          <w:rFonts w:ascii="Arial" w:hAnsi="Arial" w:cs="Arial"/>
          <w:sz w:val="28"/>
          <w:szCs w:val="28"/>
        </w:rPr>
        <w:t>El Grillito Cantor no solo alimentó la fantasía infantil: también defendió la educación y la lectura. Aunque sus canciones fueron en algún momento excluidas de la enseñanza oficial, más tarde se incorporaron a los libros de texto, convirtiéndose en parte de la formación escolar de millones de niños. En ellas retrató con frescura y crítica las tensiones propias de la infancia: la rebeldía ante las reglas, la resistencia a la escuela y la búsqueda de libertad, lo que lo colocó del lado de los niños y lo hizo parte esencial de la cultura mexicana.</w:t>
      </w:r>
    </w:p>
    <w:p w14:paraId="6922660C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</w:p>
    <w:p w14:paraId="2892E89D" w14:textId="77777777" w:rsid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  <w:r w:rsidRPr="00047C3A">
        <w:rPr>
          <w:rFonts w:ascii="Arial" w:hAnsi="Arial" w:cs="Arial"/>
          <w:sz w:val="28"/>
          <w:szCs w:val="28"/>
        </w:rPr>
        <w:t xml:space="preserve">Para los especialistas, la obra de </w:t>
      </w:r>
      <w:proofErr w:type="spellStart"/>
      <w:r w:rsidRPr="00047C3A">
        <w:rPr>
          <w:rFonts w:ascii="Arial" w:hAnsi="Arial" w:cs="Arial"/>
          <w:sz w:val="28"/>
          <w:szCs w:val="28"/>
        </w:rPr>
        <w:t>Cri-Cri</w:t>
      </w:r>
      <w:proofErr w:type="spellEnd"/>
      <w:r w:rsidRPr="00047C3A">
        <w:rPr>
          <w:rFonts w:ascii="Arial" w:hAnsi="Arial" w:cs="Arial"/>
          <w:sz w:val="28"/>
          <w:szCs w:val="28"/>
        </w:rPr>
        <w:t xml:space="preserve"> se mantiene viva no solo por la nostalgia, sino por su claridad y capacidad para reflejar dilemas de la infancia que siguen vigentes. Entre lo tierno y lo mordaz, su legado continúa siendo un testimonio invaluable de ingenio, creatividad y amor por la niñez.</w:t>
      </w:r>
    </w:p>
    <w:p w14:paraId="67B1BD7D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</w:p>
    <w:p w14:paraId="26F29BFD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  <w:r w:rsidRPr="00047C3A">
        <w:rPr>
          <w:rFonts w:ascii="Arial" w:hAnsi="Arial" w:cs="Arial"/>
          <w:sz w:val="28"/>
          <w:szCs w:val="28"/>
        </w:rPr>
        <w:t xml:space="preserve">Las reflexiones en torno a su estilo narrativo y musical podrán escucharse en la voz de Tiburcio Gabilondo durante esta conferencia gratuita, con cupo limitado. Para más información, visite </w:t>
      </w:r>
      <w:hyperlink r:id="rId8" w:tgtFrame="_new" w:history="1">
        <w:r w:rsidRPr="00047C3A">
          <w:rPr>
            <w:rFonts w:ascii="Arial" w:hAnsi="Arial" w:cs="Arial"/>
            <w:sz w:val="28"/>
            <w:szCs w:val="28"/>
          </w:rPr>
          <w:t>www.3museos.com</w:t>
        </w:r>
      </w:hyperlink>
      <w:r w:rsidRPr="00047C3A">
        <w:rPr>
          <w:rFonts w:ascii="Arial" w:hAnsi="Arial" w:cs="Arial"/>
          <w:sz w:val="28"/>
          <w:szCs w:val="28"/>
        </w:rPr>
        <w:t>.</w:t>
      </w:r>
    </w:p>
    <w:p w14:paraId="4457014A" w14:textId="77777777" w:rsidR="00047C3A" w:rsidRPr="00047C3A" w:rsidRDefault="00047C3A" w:rsidP="00047C3A">
      <w:pPr>
        <w:jc w:val="both"/>
        <w:rPr>
          <w:rFonts w:ascii="Arial" w:hAnsi="Arial" w:cs="Arial"/>
          <w:sz w:val="28"/>
          <w:szCs w:val="28"/>
        </w:rPr>
      </w:pPr>
    </w:p>
    <w:p w14:paraId="5386D8F5" w14:textId="77777777" w:rsidR="00E50CEF" w:rsidRDefault="00E50CEF" w:rsidP="00047C3A">
      <w:pPr>
        <w:jc w:val="both"/>
        <w:rPr>
          <w:rFonts w:ascii="Arial" w:hAnsi="Arial" w:cs="Arial"/>
          <w:sz w:val="28"/>
          <w:szCs w:val="28"/>
        </w:rPr>
      </w:pPr>
    </w:p>
    <w:p w14:paraId="22AC6F38" w14:textId="77777777" w:rsidR="00E50CEF" w:rsidRDefault="00E50CEF" w:rsidP="00047C3A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047C3A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257BB" w14:textId="77777777" w:rsidR="004815E4" w:rsidRDefault="004815E4" w:rsidP="00E83348">
      <w:r>
        <w:separator/>
      </w:r>
    </w:p>
  </w:endnote>
  <w:endnote w:type="continuationSeparator" w:id="0">
    <w:p w14:paraId="145F356E" w14:textId="77777777" w:rsidR="004815E4" w:rsidRDefault="004815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91F9D" w14:textId="77777777" w:rsidR="004815E4" w:rsidRDefault="004815E4" w:rsidP="00E83348">
      <w:r>
        <w:separator/>
      </w:r>
    </w:p>
  </w:footnote>
  <w:footnote w:type="continuationSeparator" w:id="0">
    <w:p w14:paraId="7959C187" w14:textId="77777777" w:rsidR="004815E4" w:rsidRDefault="004815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47C3A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link w:val="Ttulo2Car"/>
    <w:uiPriority w:val="9"/>
    <w:qFormat/>
    <w:rsid w:val="00047C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47C3A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42C76-B221-4406-90B3-CD80290A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2025-08-27T22:16:00Z</dcterms:created>
  <dcterms:modified xsi:type="dcterms:W3CDTF">2025-08-27T22:16:00Z</dcterms:modified>
</cp:coreProperties>
</file>